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variant impact for SRR288*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7"/>
        <w:gridCol w:w="998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2026-05-17T13:09:55Z</dcterms:modified>
  <cp:category/>
</cp:coreProperties>
</file>