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variant impact for SRR345*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7"/>
        <w:gridCol w:w="998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2026-05-17T13:15:35Z</dcterms:modified>
  <cp:category/>
</cp:coreProperties>
</file>