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variant impact for SRR354*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7"/>
        <w:gridCol w:w="998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2026-05-17T13:16:08Z</dcterms:modified>
  <cp:category/>
</cp:coreProperties>
</file>