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variant impact for SRR358*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7"/>
        <w:gridCol w:w="998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1,205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2026-05-17T13:16:54Z</dcterms:modified>
  <cp:category/>
</cp:coreProperties>
</file>