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of drug resistant mutation genes for SRR28 Sample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31"/>
        <w:gridCol w:w="1389"/>
        <w:gridCol w:w="1034"/>
        <w:gridCol w:w="2123"/>
        <w:gridCol w:w="1657"/>
        <w:gridCol w:w="1671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IMPACT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HGVS_P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4,247,431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embB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p.Met306Ile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p.Glu21Gln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p.Ser95Thr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9,304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gyrA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p.Gly668Asp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2,155,168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katG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p.Ser315Thr</w:t>
            </w:r>
          </w:p>
        </w:tc>
      </w:tr>
      <w:tr>
        <w:trPr>
          <w:trHeight w:val="615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761,155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rpoB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p.Ser450Leu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Chromosome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761,889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rpoB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missense_variant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MODERATE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p.Val695Leu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2026-05-17T12:53:49Z</dcterms:modified>
  <cp:category/>
</cp:coreProperties>
</file>