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293B"/>
          <w:sz w:val="48"/>
          <w:szCs w:val="48"/>
        </w:rPr>
        <w:t xml:space="preserve">基于多模态大模型的智能教学闭环系统</w:t>
      </w:r>
    </w:p>
    <w:p>
      <w:pPr>
        <w:spacing w:after="400"/>
        <w:jc w:val="center"/>
      </w:pPr>
      <w:r>
        <w:rPr>
          <w:rFonts w:ascii="Arial" w:eastAsia="Microsoft YaHei" w:hAnsi="Arial"/>
          <w:color w:val="6366F1"/>
          <w:sz w:val="32"/>
          <w:szCs w:val="32"/>
        </w:rPr>
        <w:t xml:space="preserve">重构设计文档 v1.2</w:t>
      </w:r>
    </w:p>
    <w:p>
      <w:pPr>
        <w:spacing w:after="100"/>
        <w:jc w:val="center"/>
      </w:pPr>
      <w:r>
        <w:rPr>
          <w:rFonts w:ascii="Consolas" w:eastAsia="Consolas" w:hAnsi="Consolas"/>
          <w:color w:val="94A3B8"/>
          <w:sz w:val="20"/>
          <w:szCs w:val="20"/>
        </w:rPr>
        <w:t xml:space="preserve">Spring Boot 3 | Vue 3 | Qwen | RAG | MySQL 8 | Redis | Elasticsearch</w:t>
      </w:r>
    </w:p>
    <w:p>
      <w:pPr>
        <w:spacing w:after="100"/>
        <w:jc w:val="center"/>
      </w:pPr>
      <w:r>
        <w:rPr>
          <w:rFonts w:ascii="Arial" w:eastAsia="Microsoft YaHei" w:hAnsi="Arial"/>
          <w:color w:val="94A3B8"/>
          <w:sz w:val="20"/>
          <w:szCs w:val="20"/>
        </w:rPr>
        <w:t xml:space="preserve">技术栈：模块化单体架构 | 前后端分离 | JWT+RBAC</w:t>
      </w:r>
    </w:p>
    <w:p>
      <w:pPr>
        <w:spacing w:before="600"/>
        <w:jc w:val="center"/>
      </w:pPr>
      <w:r>
        <w:rPr>
          <w:rFonts w:ascii="Arial" w:eastAsia="Microsoft YaHei" w:hAnsi="Arial"/>
          <w:color w:val="94A3B8"/>
          <w:sz w:val="22"/>
          <w:szCs w:val="22"/>
        </w:rPr>
        <w:t xml:space="preserve">2026年4月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第一部分：架构设计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1.1 系统总体架构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本系统采用前后端分离的分层模块化单体架构，在逻辑上划分为用户接入层、前端展现层、后端业务逻辑层、数据处理层及外部服务层五个核心层级。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用户接入层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浏览器客户端 (Chrome/Edge/Firefox/Safari)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Nginx 反向代理 / HTTPS 终端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前端展现层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Vue 3 + TypeScript + Vite | Pinia | Element Plus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ECharts 可视化 | Axios HTTP客户端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后端业务逻辑层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module_security | module_video | module_rag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module_analytics | module_teacher | module_student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module_admin | module_ai_adapter | common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Spring Security + JWT + RBAC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数据处理层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MySQL 8.0 (业务数据) | Redis (缓存+会话)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Elasticsearch 8.x (向量检索+全文搜索)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RabbitMQ (异步任务队列)   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                  外部服务层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阿里云 DashScope (Qwen-VL / ASR / Embedding)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│  阿里云 OSS (视频+文件存储)                         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用户接入层：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Nginx作为反向代理与负载均衡，处理HTTPS卸载与静态资源缓存。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前端展现层：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Vue 3 Composition API + Pinia状态管理 + Element Plus UI + ECharts可视化。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后端业务逻辑层：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8个功能模块，Spring Security Filter Chain统一认证。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数据处理层：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MySQL业务数据 + Redis缓存/会话 + ES向量检索 + RabbitMQ异步队列。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外部服务层：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DashScope SDK调用Qwen系列模型 + OSS视频分发。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24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接入层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反向代理/HTTPS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upstream轮询、gzip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3.4.x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UI框架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Composition API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类型安全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strict模式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状态管理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持久化插件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UI组件库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按需引入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数据可视化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热力图、词云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3.2.0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应用框架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内嵌Tomcat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6.2.x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安全框架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JWT无状态认证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后端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3.5.5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ORM框架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通用CRUD、分页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8.0.35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关系数据库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InnoDB、utf8mb4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7.0+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缓存/会话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Token黑名单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数据层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向量检索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dense_vector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消息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RabbitMQ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3.12.x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异步队列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视频解析任务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DashScope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AI服务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Qwen-VL、ASR、Embedding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存储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Aliyun OSS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对象存储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视频文件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1.3 核心流程设计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1.3.1 用户认证流程（JWT + RBAC）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用户提交登录表单 → AuthController.login() → BCrypt验证密码 → 查询角色(user_roles+roles) → JwtUtil生成Token → 存入Redis(TTL:24h) → 返回LoginResponse{token,userInfo,roles}。后续请求携带Authorization: Bearer{token}，经JwtAuthenticationFilter拦截验证后，@PreAuthorize注解校验角色权限。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1.3.2 RAG智能问答流程（SSE流式）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学生提问(question+videoId+currentTime) → 构建上下文约束 → Embedding向量化 → ES向量检索TopK=5 → Rerank精排TopN=3 → 构建Prompt(System+Context+Question) → Qwen流式生成 → SSE响应流(chunk→source→done) → 前端EventSource逐字渲染。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1.3.3 视频异步解析流程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教师上传视频 → OSS存储 → 更新parse_status=1 → RabbitMQ消息队列 → Consumer消费 → FFmpeg提取关键帧 → 并行调用Qwen-VL视觉分析+ASR语音转写 → 时空对齐生成“视-听-文”三元组 → Embedding向量化 → 存入MySQL+ES → parse_status=2。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1.3.4 学情热力图生成流程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聚合学习行为日志 → 滑动窗口切片(30秒) → 统计回看/暂停/提问频次 → 加权计算Score=0.4*Replay+0.3*Pause+0.3*Questions → 超阈值0.7标记难点 → JSON返回ECharts渲染。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1.4 模块划分与职责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2200"/>
        <w:gridCol w:w="17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包路径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关键类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API前缀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安全模块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com.zhike.module_security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JWT认证、RBAC、限流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JwtUtil, JwtAuthFilter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com.zhike.module_video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视频解析、知识片段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VideoAnalysisService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com.zhike.module_rag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向量检索、智能问答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RagChatService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学情分析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学情分析、热力图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LearningAnalyticsService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com.zhike.module_teacher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视频/课程管理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TeacherService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com.zhike.module_student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学习、问答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管理员模块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系统配置、日志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AdminController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/api/admin/**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AI适配器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com.zhike.module_ai_adapter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AI服务统一适配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AiAdapterService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内部调用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通用模块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com.zhike.common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公共组件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Result, GlobalExceptionHandler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</w:tr>
    </w:tbl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第二部分：数据库详细设计 (DDL)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2.1 设计原则与范式分析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所有表遵循第三范式(3NF)，消除传递依赖。表名小写下划线复数，字段名小写下划线，字符集utf8mb4，存储引擎InnoDB，时间字段DATETIME，主键INT自增。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2.2 ER关系模型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实体A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关系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实体B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关联方式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LearningRecord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一个用户多条学习记录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通过user_roles关联表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QaLog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一个用户多条问答日志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一门课程多个视频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KnowledgeFragment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一个视频多个知识片段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KnowledgeFragment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1:N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KnowledgeMastery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一个片段多个掌握度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2.3 完整DDL语句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 角色信息表 (roles)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RBAC权限模型的核心，预置ADMIN/TEACHER/STUDENT三种角色。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`roles`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 COMMENT '角色编号',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`role_name` VARCHAR(50) NOT NULL COMMENT '角色名称',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`role_code` VARCHAR(50) NOT NULL COMMENT '角色代码',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`description` VARCHAR(255) DEFAULT NULL COMMENT '角色描述',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`uk_role_code` (`role_code`)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COMMENT='角色信息表';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2.3.2 用户信息表 (users)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存储用户身份信息与BCrypt加密密码，role_id外键关联roles表。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`users`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 COMMENT '用户编号',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`username` VARCHAR(50) NOT NULL COMMENT '登录用户名',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`password` VARCHAR(100) NOT NULL COMMENT 'BCrypt加密密码',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`email` VARCHAR(100) DEFAULT NULL COMMENT '邮箱',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`avatar_url` VARCHAR(255) DEFAULT NULL COMMENT '头像OSS路径',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`role_id` INT NOT NULL COMMENT '角色编号',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`status` TINYINT NOT NULL DEFAULT 1 COMMENT '0-禁用,1-启用',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`uk_username` (`username`),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`uk_email` (`email`), KEY `idx_role_id` (`role_id`),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`fk_users_role` FOREIGN KEY (`role_id`) REFERENCES `roles`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COMMENT='用户信息表';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2.3.3 用户-角色关联表 (user_roles)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支持多角色的M:N关系，联合主键防止重复关联。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`user_roles`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`user_id` INT NOT NULL, `role_id`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(`user_id`, `role_id`),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`fk_ur_user` FOREIGN KEY (`user_id`) REFERENCES `users` (`id`) ON DELETE CASCADE,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`fk_ur_role` FOREIGN KEY (`role_id`) REFERENCES `roles` (`id`) ON DELETE CASCADE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COMMENT='用户-角色关联表';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2.3.4 课程信息表 (courses)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教学资源顶层容器，is_published控制发布状态。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`courses`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`title` VARCHAR(100)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`teacher_id` INT NOT NULL, `description` TEXT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`cover_image` VARCHAR(255) DEFAULT NULL, `category` VARCHAR(50)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`is_published` TINYINT NOT NULL DEFAULT 0 COMMENT '0-未发布,1-已发布',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`idx_teacher_id` (`teacher_id`),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`fk_courses_teacher` FOREIGN KEY (`teacher_id`) REFERENCES `users`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COMMENT='课程信息表';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2.3.5 视频信息表 (videos)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视频元数据及解析状态机(0待解析→1进行中→2完成/3失败)。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`videos`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`course_id`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`title` VARCHAR(100) NOT NULL, `oss_url` VARCHAR(255)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`duration` INT NOT NULL COMMENT '时长(秒)',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`parse_status` TINYINT NOT NULL DEFAULT 0 COMMENT '0-待解析,1-进行中,2-完成,3-失败',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`thumbnail_url` VARCHAR(255) DEFAULT NULL, `order_num` 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`idx_course_id` (`course_id`),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`idx_course_order` (`course_id`, `order_num`),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`fk_videos_course` FOREIGN KEY (`course_id`) REFERENCES `courses`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COMMENT='视频信息表';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2.3.6 知识点片段表 (knowledge_fragments)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RAG核心数据源，vector_id与ES向量文档一一对应。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`knowledge_fragments`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`start_time` DECIMAL(10,2) NOT NULL, `end_time` DECIMAL(10,2)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`content_text` TEXT NOT NULL COMMENT '视-听-文融合文本',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`keyframe_url` VARCHAR(255) DEFAULT NULL COMMENT '关键帧OSS路径',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`asr_text` TEXT DEFAULT NULL COMMENT '原始语音转写文本',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`visual_tags` JSON DEFAULT NULL COMMENT '视觉标签（如：公式、图表、人脸）',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`summary` VARCHAR(500)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`keywords` JSON DEFAULT NULL COMMENT '关键词列表',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`vector_id` VARCHAR(64) DEFAULT NULL COMMENT 'ES向量文档ID',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`idx_video_id` (`video_id`),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UNIQUE KEY `uk_vector_id` (`vector_id`),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`fk_fragments_video` FOREIGN KEY (`video_id`) REFERENCES `videos` (`id`) ON DELETE CASCADE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COMMENT='知识点片段表';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2.3.7 学习记录表 (learning_records)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学习进度与行为轨迹，支持断点续播。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`learning_records`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`progress` DECIMAL(5,2) NOT NULL DEFAULT 0.00 COMMENT '观看进度(0-100)',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`last_watch_time` DECIMAL(10,2)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`total_duration` 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`is_completed` TINYINT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`uk_user_video` (`user_id`, 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`idx_video_completed` (`video_id`, `is_completed`),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`fk_lr_user`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`fk_lr_video` FOREIGN KEY (`video_id`) REFERENCES `videos`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COMMENT='学习记录表';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2.3.8 问答日志表 (qa_logs)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记录每次AI交互，context_fragments为JSON支撑答案溯源。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`qa_logs`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`question` TEXT NOT NULL, `answer` TEXT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`context_fragments` JSON DEFAULT NULL COMMENT '参考片段列表',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`model_version` VARCHAR(50)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`token_usage` INT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`idx_user_id` (`user_id`),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`idx_created_at` (`created_at`),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`fk_qa_user` FOREIGN KEY (`user_id`) REFERENCES `users`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COMMENT='问答日志表';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2.3.9 笔记表 (notes)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视频时间点关联的学习笔记，支持公开/私有。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`notes`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`video_id`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`timestamp` DECIMAL(10,2) NOT NULL, `content` TEXT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`is_public` TINYINT NOT NULL DEFAULT 0,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`idx_user_video` (`user_id`, `video_id`),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`fk_notes_user`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`fk_notes_video` FOREIGN KEY (`video_id`) REFERENCES `videos`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COMMENT='笔记表';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2.3.10 知识掌握度表 (knowledge_mastery)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量化掌握程度(0.00-1.00)，参与热力图算法。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`knowledge_mastery`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NOT NULL, `fragment_id` 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`mastery_score` DECIMAL(5,2) NOT NULL DEFAULT 0.00 COMMENT '掌握度(0.00-1.00)',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`last_review_at` DATETIME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UNIQUE KEY `uk_user_fragment` (`user_id`, `fragment_id`),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KEY `idx_fragment_id` (`fragment_id`),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`fk_km_user` FOREIGN KEY (`user_id`) REFERENCES `users` (`id`),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CONSTRAINT `fk_km_fragment` FOREIGN KEY (`fragment_id`) REFERENCES `knowledge_fragments` (`id`)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COMMENT='知识点掌握度表';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2.3.11 操作日志表 (operation_logs)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审计关键操作行为，支撑安全审计与故障追溯。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`operation_logs`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`id` INT NOT NULL AUTO_INCREMENT, `user_id` INT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`operation_type` VARCHAR(50) NOT NULL, `request_uri` VARCHAR(255)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`ip_address` VARCHAR(50) DEFAULT NULL, `result_status` TINYINT NOT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`error_msg` TEXT DEFAULT NULL, `created_at` DATETIME NOT NULL DEFAULT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(`id`), KEY `idx_user_id` (`user_id`), KEY `idx_created_at` (`created_at`)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COMMENT='操作日志表';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2.3.12 系统配置表 (sys_config)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动态参数配置，避免硬编码。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CREATE TABLE `sys_config` 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`config_key` VARCHAR(100) NOT NULL COMMENT '配置项键名',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`config_value` TEXT DEFAULT NULL, `description` VARCHAR(255) DEFAULT NULL,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`updated_at` DATETIME NOT NULL DEFAULT CURRENT_TIMESTAMP ON UPDATE CURRENT_TIMESTAMP,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PRIMARY KEY (`config_key`)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 ENGINE=InnoDB DEFAULT CHARSET=utf8mb4 COLLATE=utf8mb4_unicode_ci COMMENT='系统配置表';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2.4 初始化数据脚本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INSERT INTO `roles` (`role_name`, `role_code`, `description`) VALUES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('管理员', 'ADMIN', '系统管理员，拥有所有权限'),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('教师', 'TEACHER', '教师，可管理课程、视频、查看学情'),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('学生', 'STUDENT', '学生，可观看视频、提问、查看个人学情');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INSERT INTO `sys_config` (`config_key`, `config_value`, `description`) VALUES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('ai.model.version', 'qwen-plus', '默认大模型版本'),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('ai.max_token', '2048', '单次问答最大Token数'),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('video.max_size_mb', '500', '视频上传最大文件大小(MB)'),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('qa.rate_limit', '20', '每分钟问答次数限制'),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('heatmap.window_seconds', '30', '热力图时间窗口(秒)'),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('heatmap.threshold', '0.7', '难点判定阈值');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第三部分：后端 API 接口规范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3.1 接口设计约定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统一响应格式: { code: 200, message: "操作成功", data: {...}, timestamp: ... }。请求头: Authorization: Bearer {jwt_token}。分页: page(默认1), pageSize(默认10)。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3.2 认证授权接口组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2400"/>
        <w:gridCol w:w="2600"/>
        <w:gridCol w:w="146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登录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LoginRequest{username,password}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LoginResponse{token,userInfo,roles}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401,403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注册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RegisterRequest{username,password,roleCode}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Result&lt;number&gt;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登出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Header携带Token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/api/auth/refresh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刷新Token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Header携带Token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Result&lt;TokenDTO&gt;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/api/auth/info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获取用户信息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Result&lt;UserInfoDTO&gt;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3.3 视频资源接口组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1100"/>
        <w:gridCol w:w="1800"/>
        <w:gridCol w:w="2200"/>
        <w:gridCol w:w="16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/api/video/upload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上传视频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MultipartFile+courseId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Result&lt;VideoDTO&gt;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400,403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/api/video/{id}/parse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触发解析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404,409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/api/video/{id}/status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查询解析状态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Result&lt;ParseStatusDTO&gt;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/api/video/{id}/sign-url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获取签名URL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Result&lt;SignUrlDTO&gt;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/api/teacher/videos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教师视频列表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courseId,page,pageSize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Result&lt;PageResult&lt;VideoDTO&gt;&gt;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/api/teacher/fragments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知识片段列表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Result&lt;FragmentDTO[]&gt;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/api/teacher/fragments/{id}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PUT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更新片段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UpdateFragmentRequest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403,404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3.4 RAG智能问答接口组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100"/>
        <w:gridCol w:w="2200"/>
        <w:gridCol w:w="2000"/>
        <w:gridCol w:w="16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请求DTO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/api/qa/chat-stream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POST(SSE)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流式问答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RagChatRequest{question,videoId,currentTime?}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SSE:text/event-stream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401,429,503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/api/qa/history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问答历史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page,pageSize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Result&lt;PageResult&lt;QaLogDTO&gt;&gt;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3.5 学情分析接口组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100"/>
        <w:gridCol w:w="1800"/>
        <w:gridCol w:w="2200"/>
        <w:gridCol w:w="1860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请求参数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/api/analytics/heatmap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难点热力图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Result&lt;HeatmapDTO&gt;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/api/analytics/class-overview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班级学情概览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Result&lt;ClassOverviewDTO&gt;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/api/analytics/student-profile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学生学习画像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Result&lt;StudentProfileDTO&gt;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/api/analytics/wordcloud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高频困惑词云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courseId,startDate?,endDate?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Result&lt;WordCloudDTO&gt;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3.6 学生接口组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1000"/>
        <w:gridCol w:w="22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路径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方法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请求参数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响应DTO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/api/student/courses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课程列表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keyword?,page,pageSize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Result&lt;PageResult&lt;CourseDTO&gt;&gt;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/api/student/courses/{id}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课程详情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Result&lt;CourseDetailDTO&gt;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/api/student/videos/{id}/play-info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播放信息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路径参数:id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Result&lt;PlayInfoDTO&gt;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/api/student/records/heartbeat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心跳上报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HeartbeatRequest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/api/student/records/progress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保存进度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ProgressRequest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Result&lt;void&gt;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/api/student/notes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添加笔记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NoteRequest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Result&lt;number&gt;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3.7 统一错误码定义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错误码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HTTP状态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含义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成功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请求处理成功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参数错误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请求参数校验失败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未认证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Token缺失/无效/过期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无权限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角色权限不足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资源不存在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请求资源未找到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状态冲突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视频正在解析中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请求过频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触发速率限制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服务器错误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未预期异常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服务不可用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外部AI服务失败</w:t>
            </w:r>
          </w:p>
        </w:tc>
      </w:tr>
    </w:tbl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3.8 DTO完整定义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以下TypeScript接口确保前后端字段名、类型完全一致。后端Jackson SnakeCaseStrategy序列化为snake_case传输，前端Axios拦截器自动转换。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3.8.1 认证相关DTO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LoginRequest { username: string; password: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LoginResponse { token: string; userInfo: UserInfoDTO; roles: RoleDTO[];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UserInfoDTO { userId: number; username: string; email: string|null; avatarUrl: string|null; roleCode: string; roleName: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RoleDTO { roleCode: string; roleName: string; description: string|null;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3.8.2 视频相关DTO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VideoDTO { id: number; courseId: number; title: string; duration: number; parseStatus: number; thumbnailUrl: string|null; orderNum: number; createdAt: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FragmentDTO { id: number; videoId: number; startTime: number; endTime: number; contentText: string; summary: string|null; keywords: string[]|null; vectorId: string|null;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3.8.3 RAG问答DTO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RagChatRequest { question: string; videoId: number; currentTime?: number;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QaLogDTO { id: number; question: string; answer: string; contextFragments: ContextFragment[]|null; modelVersion: string|null; tokenUsage: number|null; createdAt: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ContextFragment { fragmentId: number; startTime: number; endTime: number; relevance: number;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3.8.4 学情分析DTO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HeatmapDTO { videoId: number; duration: number; windowSize: number; data: HeatPoint[];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HeatPoint { startTime: number; endTime: number; score: number; isDifficulty: boolean;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ClassOverviewDTO { totalStudents: number; avgCompletionRate: number; avgWatchDuration: number; activeTodayCount: number; totalQuestions: number; 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3.8.5 学生接口DTO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HeartbeatRequest { videoId: number; currentTime: number; status: 'PLAYING'|'PAUSED'|'SEEKING';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ProgressRequest { videoId: number; currentTime: number; duration: number;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NoteRequest { videoId: number; timestamp: number; content: string;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interface PlayInfoDTO { videoId: number; title: string; signUrl: string; duration: number; fragments: FragmentDTO[]; lastWatchTime: number|null; }</w:t>
      </w:r>
    </w:p>
    <w:p>
      <w:pPr>
        <w:spacing w:after="60"/>
      </w:pPr>
    </w:p>
    <w:p>
      <w:r>
        <w:br w:type="page"/>
      </w:r>
    </w:p>
    <w:p>
      <w:pPr>
        <w:spacing w:after="300" w:before="400"/>
        <w:jc w:val="center"/>
      </w:pPr>
      <w:r>
        <w:rPr>
          <w:rFonts w:ascii="Arial" w:eastAsia="Microsoft YaHei" w:hAnsi="Arial"/>
          <w:b/>
          <w:bCs/>
          <w:color w:val="6366F1"/>
          <w:sz w:val="40"/>
          <w:szCs w:val="40"/>
        </w:rPr>
        <w:t xml:space="preserve">第四部分：前端 UI/UX 设计方桉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4.1 设计系统规格 (DESIGN.md)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本设计系统参考 Google Stitch 提出的 DESIGN.md 规范，并融合 GitHub 热门项目 awesome-design-md 的设计令牌体系。核心理念：通过结构化 Markdown 文档定义设计系统，使 AI Agent 能像读取 API 文档一样理解 UI 规范，实现像素级一致的界面输出。前端开发采用 Mock 数据模式，通过 Vite Plugin Mock 或 MSW (Mock Service Worker) 模拟后端接口，实现前后端并行开发。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4.1.1 多角色设计风格策略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系统服务三种角色，采用“共享基底 + 角色主题”架构。共享底层包括布局格子、间距系统、组件交互状态、响应式断点等基础规范；角色主题通过 CSS 变量切换颜色、字体、阴影等视觉层。首页根据 JWT Token 中的 roleCode 自动路由到对应角色的主界面。</w:t>
      </w:r>
    </w:p>
    <w:p>
      <w:pPr>
        <w:spacing w:after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设计风格参考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主题模式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 (STUDENT)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Linear + Notion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暗色/亮色可选 (Dual)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视频学习、AI助教、笔记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 (TEACHER)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浅色主题 (Light)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知识片段管理、学情查看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管理员 (ADMIN)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浅色主题 (Light)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用户管理、系统配置、日志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4.1.2 视觉主题与氛围 (Visual Theme &amp; Atmosphere)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学生端（双主题可选）：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提供暗色和亮色两套主题，用户可通过顶部切换按钮自由选择，偏好通过 localStorage 持久化。暗色主题参考 Linear 设计理念——深灰蓝背景 (#1a1a2e) 搭配柔和的静藤蓝强调色 (#6366f1)，对比度适中，长时间学习不眼皂。亮色主题参考 Notion 设计理念——纯白背景 + 蓝色强调 (#0075de)，简洁专业，适合白天环境使用。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教师/管理端（浅色主题）：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参考 PostHog 设计理念——温暖鼠尾草色调。以暖纸色背景 (#fdfdf8) 为基底，橄榄灰文字 (#4d4f46) 带有黄绿色调，鼠尾草色边框 (#bfc1b7) 创造温暖包围感。整体风格亲切、专业、可信赖，适合数据密集的管理场景。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4.1.3 色彩系统 (Color Palette &amp; Roles)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以下为完整的双主题色彩令牌表，通过 CSS 变量实现主题切换。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学生端暗色主题令片 (Dark Theme Tokens)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--color-bg-canvas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#1a1a2e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页面主背景，深灰蓝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#252540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卡片背景，比画布亮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--color-bg-elevated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#2d2d4a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抬升表面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#3a3a5c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边框，紫蓝灰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#6366f1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主强调色，静藤蓝紫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--color-accent-hover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#818cf8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悬停强调色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--color-accent-subtle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rgba(99,102,241,0.15)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柔和强调背景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#e2e8f0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主文字，柔白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#94a3b8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副文字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--color-text-tertiary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#64748b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三级文字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#22c55e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成功状态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#f59e0b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警告状态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#ef4444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错误状态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--color-info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#3b82f6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信息提示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学生端亮色主题令片 (Light Theme Tokens)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--color-bg-canvas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页面主背景，纯白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#f8fafc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次级背景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#e2e8f0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#0075de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主强调色，Notion蓝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--color-accent-hover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#005bab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悬停强调色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--color-accent-subtle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#f2f9ff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柔和强调背景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#1e293b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主文字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#64748b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副文字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--color-text-tertiary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#94a3b8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三级文字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#22c55e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成功状态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#f59e0b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警告状态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#ef4444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错误状态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--color-info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#3b82f6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Semantic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信息提示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教师/管理端浅色主题令片 (Light Theme Tokens)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340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--color-bg-canvas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#fdfdf8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页面主背景，暖纸色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--color-bg-card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卡片背景，纯白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--color-bg-secondary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#eeefe9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Surface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输入框/次级容器，鼠尾草色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#bfc1b7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Border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鼠尾草色边框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#F54E00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PostHog橙，悬停时显示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--color-accent-hover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#F7A501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Primary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琥珀金，深色按钮悬停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#4d4f46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橄榄墨主文字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#65675e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柔和橄榄副文字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--color-text-link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#23251d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深橄榄链接文字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--color-text-placeholder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#9ea096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鼠尾草占位文字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--color-cta-bg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#1e1f23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深色主要CTA按钮背景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--color-cta-text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CTA按钮白色文字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4.1.4 字体规范 (Typography Rules)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双主题共享字体体系，通过 CSS 变量切换。学生端采用 Inter 字体体系，暗色/亮色主题共享，教师端采用 PostHog 的 IBM Plex Sans Variable。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1000"/>
        <w:gridCol w:w="1000"/>
        <w:gridCol w:w="1200"/>
        <w:gridCol w:w="220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行高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字间距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Display / Hero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system-ui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-0.65px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学生端首屏标题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system-ui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-0.9px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学生端章节标题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Display Hero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IBM Plex Sans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-0.75px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教师端首屏标题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IBM Plex Sans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36px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教师端章节标题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Sub-heading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system-ui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1.33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-0.6px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卡片标题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Feature 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500-600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功能名称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Body Large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18-20px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1.50-1.56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引导段落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Body Standard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标准正文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Nav / Button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14-15px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500-600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导航链接、按钮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Caption / Label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Inter / IBM Plex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12-14px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400-700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1.33-1.43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0-0.125px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元数据、徽章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SFMono-Regular / Source Code Pro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13-14px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400-500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1.43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代码块、终端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4.1.5 组件样式规范 (Component Stylings)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按钮系统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800"/>
        <w:gridCol w:w="2200"/>
        <w:gridCol w:w="1900"/>
      </w:tblGrid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背景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文字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圆角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悬停效果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适用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Ghost Outline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bg变暗+0.4透明度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学生端默认按钮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Indigo CTA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#6366f1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bg变#818cf8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学生端暗色主要CTA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Dark 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#1e1f23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4-6px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透明度0.7+橙色文字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教师端主要CTA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Sage Light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#e5e7e0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#4d4f46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bg变#f4f4f4+橙色文字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教师端次要按钮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Warm Tan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#d4c9b8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#000000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橙色文字闪现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教师端特色按钮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Pill Badge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#f2f9ff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#097fe8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9999px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状态徽章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卡片与容器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属性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学生端 (Dark)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教师端 (Light)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背景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#101010 (Carbon Surface)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#ffffff / #fdfdf8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#3d3a39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#bfc1b7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高亮边框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2px solid #6366f1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圆角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8px (标准) / 4-6px (小元素)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4-6px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阴影 L1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rgba(92,88,85,0.2) 0 0 15px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无阴影，仅边框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阴影 L2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rgba(0,0,0,0.7) 0 20px 60px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 25px 50px -12px rgba(0,0,0,0.25)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悬停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边框变绿 / 透明度增加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文字闪现橙色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■ 输入框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属性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学生端 (Dark)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教师端 (Light)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背景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#101010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#eeefe9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文字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#f2f2f2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#374151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占位符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#8b949e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#9ea096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边框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#3d3a39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#b6b7af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聚焦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薄荷绿光环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Tailwind蓝色光环 #3b82f6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圆角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6px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4px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4.1.6 布局原则 (Layout Principles)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间距系统：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基础单元 8px，刻度 2/4/6/8/12/16/20/24/32/48/64px。卡片内边距 24-32px，组件间距 16-24px，章节间距 64-96px。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容器宽度：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最大内容宽度 1280px，居中。学生端视频学习页采用全宽布局，教师端管理页采用 1200px 容器。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留白哲学：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学生端采用“电影级呼吸感”——章节间大量空白创造滚动分章体验，组件内部紧凑密集。教师端采用“编辑式节奏”——内容密集但行高宽松 (1.50-1.71)，信息富集但不拥挤。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4.1.7 深度与层级 (Depth &amp; Elevation)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学生端 (Dark)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教师端 (Light)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L0 Flat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无阴影、无边框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无阴影、暖纸背景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页面画布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L1 Contained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#3d3a39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1px solid #bfc1b7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标准卡片、分割线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L2 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 0 0 1px 暖灰光环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多层1px边框组合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交互卡片、悬停态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L3 Whisper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rgba(92,88,85,0.2) 0 0 15px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标准抬升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L4 Deep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rgba(0,0,0,0.7) 0 20px 60px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0 25px 50px -12px rgba(0,0,0,0.25)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模态框、浮动元素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4.1.8 响应式行为 (Responsive Behavior)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00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断点名称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宽度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关键变化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&lt;425px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单列布局，紧凑内边距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425-640px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标准移动端，堆叠布局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640-768px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2列网格开始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Tablet 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768-1024px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导航部分可见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1024-1280px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完整布局，3列卡片网格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Desktop 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&gt;1280px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最大容器宽度，居中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4.1.9 设计红线与禁忌 (Do's and Don'ts)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60"/>
      </w:tblGrid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规则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学生端暗色使用 #1a1a2e 主背景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深灰蓝对比度适中，护眼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学生端使用 #6366f1 静藤蓝作为暗色强调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柔和且专业，不刺眼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教师端使用 #fdfdf8 暖纸背景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不用纯白 #ffffff 作为页面背景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教师端悬停时闪现橙色文字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PostHog 风格的核心交互特征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✓ 共享 8px 基础间距系统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保证双主题布局一致性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学生端暗色不要使用纯黑背景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#050507 对比度过高，伤眼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教师端不要使用重阴影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仅边框和表面色差创造层级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不要在两个主题间混用色彩令片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严格通过 CSS 变量切换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✗ 不要使用大圆角 (&gt;12px) 在教师端卡片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教师端保持 4-6px 紧凑圆角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4.1.10 主题切换 CSS 架构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通过 Vue 3 的 composable 函数 useTheme() 根据用户角色自动切换主题。核心逻辑：登录后从 useUserStore 获取 roleCode → STUDENT 加载 dark-theme.css，TEACHER/ADMIN 加载 light-theme.css → 通过 document.documentElement.setAttribute('data-theme', 'dark'/'light') 激活。所有组件通过 var(--color-xxx) 引用令片，无需硬编码颜色值。</w:t>
      </w:r>
    </w:p>
    <w:p>
      <w:pPr>
        <w:spacing w:after="60"/>
      </w:pP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:root { /* 共享基底 */ --spacing-unit: 8px; --radius-sm: 4px; --radius-md: 6px; --radius-lg: 8px;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[data-theme='student-dark'] { /* 学生端暗色 Linear/Notion */ --color-bg-canvas: #1a1a2e; --color-accent: #6366f1; ...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[data-theme='student-light'] { /* 学生端亮色 Notion */ --color-bg-canvas: #ffffff; --color-accent: #0075de; ...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[data-theme='light'] { /* 教师/管理端 PostHog */ --color-bg-canvas: #fdfdf8; --color-accent: #F54E00; ... }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4.2 核心页面视觉描述 (Agent Prompt Guide)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4.2.0 多角色首页 (Role-Based Homepage)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首页是用户登录后的第一个界面，根据 JWT Token 中的 roleCode 自动路由到对应角色的主界面。前端采用 Mock 数据模式开发，通过 Vite Plugin Mock 或 MSW 模拟 /api/auth/info 接口返回的 roleCode 字段实现角色分发。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双主题（暗色/亮色切换）。暗色：深灰紫蓝(#1a1a2e)背景，静藤蓝(#6366f1)主强调。Top nav: logo (left) + 主题切换按钮(☀/☾) + role badge pill + user avatar dropdown (right). Center: large greeting "Hi, {username}" in system-ui 36px + role-specific subtitle. Below: 2x3 grid of feature cards with #252540 bg, #3a3a5c border, indigo icon accents. Cards: "My Courses", "Continue Learning", "AI Assistant", "My Notes", "Progress Report", "Settings". Each card has indigo glow on hover. Bottom: recent activity feed with timestamp entries. 亮色：纯白(#ffffff)背景，Notion蓝(#0075de)主强调，其余布局与暗色一致，边框变为#e2e8f0，卡片背景#ffffff。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Warm parchment (#fdfdf8) background. Top nav: logo + breadcrumb + notification bell. Left sidebar: collapsible navigation with IBM Plex Sans 600, sage-tinted active indicator. Main area: dashboard grid — top row: 4 KPI metric cards (total students, active courses, completion rate, questions today) with large IBM Plex 700 numbers; middle: course management table with sage borders; bottom: recent activity timeline. Orange text flash on hover for all interactive elements.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Similar layout to teacher but with admin-specific modules. Left sidebar: User Management, Role Permissions, System Config, Operation Logs, Video Audit. Main area: user list table with role filter dropdowns (pill badges), system health status cards, audit log viewer with date range picker. Warm, professional, data-dense.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4.2.1 沉浸式视频学习页 (Student)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双主题（暗色/亮色切换）。暗色：深灰紫蓝(#1a1a2e)全宽背景。Layout: Two-column (70% left, 30% right). Left column: Video player (#252540 card, 8px radius, #3a3a5c border) + timeline with indigo (#6366f1) knowledge-point markers (glowing dots with drop-shadow pulse) + AI Chat panel below (#252540 cards, 2px solid #6366f1 left border on AI responses, clickable source citations like [02:45-03:20] in indigo, streaming text with blinking cursor, #252540 input bar with #818cf8 send button text). Right sidebar: Knowledge Outline (collapsible sections with timestamps, currently playing highlighted with indigo + pulsing glow dot) + My Notes (timestamped #252540 cards). Indigo glow effects on all interactive elements. System-ui headings, Inter body text, SFMono-Regular for code snippets. 亮色：纯白(#ffffff)背景，Notion蓝(#0075de)主强调，卡片背景#ffffff，边框#e2e8f0，引用标签变为#0075de。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4.2.2 知识图谱管理页 (Teacher)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Warm parchment (#fdfdf8) background. Top: breadcrumb + filter bar (course/video dropdown in Sage Cream #eeefe9 bg, search input with sage border). Main: Left - video preview with timeline overlay showing fragment segments (green=#008b00 confirmed, amber=#F7A501 pending, coral=#fb565b needs review). Right - fragment cards (4px radius, sage border, IBM Plex Sans 700 title at 21.4px, timestamp range, content preview, keywords as pill badges with #f2f9ff bg, edit/preview/delete buttons as Dark Primary #1e1f23). Bottom: Add Fragment button (Dark Primary style). All hover states flash PostHog Orange (#F54E00) text. Data-dense layout, scrollable list with sticky video preview. IBM Plex Sans Variable throughout, Source Code Pro for timestamps.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4.2.3 学情分析大屏 (Teacher/Admin)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94A3B8"/>
          <w:sz w:val="22"/>
          <w:szCs w:val="22"/>
        </w:rPr>
        <w:t xml:space="preserve">Light theme, PostHog style. Warm parchment (#fdfdf8) background. Top bar: course selector dropdown + date range picker + export button (Dark Primary #1e1f23). Grid layout: Top-left (2/3) - Difficulty Heatmap (horizontal, X=timeline, Y=student density, blue-to-red gradient, pulsing red dots on peaks, ECharts). Top-right (1/3) - Class Overview KPI cards (4 cards: completion rate circular chart, active students, avg watch duration, total questions, each with IBM Plex 700 large number + 400 description, sage border). Bottom-left (1/2) - Question Word Cloud (olive ink #4d4f46 large text for high-frequency, sage #9ea096 for low). Bottom-right (1/2) - Student Ranking horizontal bar chart (top 10, avatar thumbnails, olive ink bars). All cards with 4px radius, sage border #bfc1b7, no heavy shadows. Orange hover flash on interactive chart elements.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4.3 关键组件代码逻辑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4.3.1 useSSEChat Composable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完整的Vue 3 Composable函数，处理SSE流式响应。核心逻辑：添加用户消息 → 创建AI占位消息(isStreaming=true) → fetch建立SSE连接 → 按\n\n分割事件 → 解析data:行的JSON → 根据type(chunk/source/done/error)分别处理。chunk追加到content，source保存到fragments，done标记完成并记录tokenUsage。错误时追加错误信息并关闭isStreaming。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完整代码请参见随附的composables/useSSEChat.ts文件。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4.3.2 useTheme Composable (新增)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多角色主题切换。核心逻辑：从 useUserStore 获取 roleCode → STUDENT 设置 data-theme='dark' 并加载暗色主题 CSS → TEACHER/ADMIN 设置 data-theme='light' 并加载浅色主题 CSS → watch roleCode 变化自动切换。初始化时检测 system prefers-color-scheme 作为备选。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4.3.3 useUserStore Pinia Store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JWT Token管理。核心状态：token, userInfo, roles。计算属性：isLoggedIn, roleCode, isTeacher, isStudent, isAdmin。方法：login(username,password)调用API并存储token到localStorage；logout()清除所有状态；fetchUserInfo()获取当前用户信息。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4.3.4 Axios拦截器配置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请求拦截器自动注入Bearer Token。响应拦截器统一处理错误：code=200直接返回data，code=401自动登出并跳转登录页，其他错误拒绝Promise。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4.3.5 引用溯源高亮组件逻辑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点击引用标签触发路由跳转：/student/learn/:videoId?startTime=240&amp;highlight=5。视频播放器接收参数后自动seek到对应时间点，并高亮对应知识片段大纲。引用标签使用静藤蓝 (#6366f1) 背景 + 白色文字的 pill 样式，悬停时显示蓝色光环。</w:t>
      </w: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4.4 前后端对接规范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后端Java camelCase → Jackson SnakeCaseStrategy → 网络snake_case → Axios拦截器 → 前端TypeScript camelCase。前端代码统一camelCase，网络传输统一snake_case。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前端TS字段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网络snake_case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后端Java字段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数据库字段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userId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id(users)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parse_status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parseStatus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parse_status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video_id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token_usage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token_usage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avatar_url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roleCode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role_code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E293B"/>
          <w:sz w:val="36"/>
          <w:szCs w:val="36"/>
        </w:rPr>
        <w:t xml:space="preserve">4.5 Mock 数据开发模式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前端采用 Mock 数据模式开发，前后端并行开发。推荐方案：MSW (Mock Service Worker) 拦截网络请求，在浏览器 Service Worker 层返回 Mock 数据。Mock 数据存放在 src/mocks/ 目录，按模块分文件组织：auth.mock.ts、video.mock.ts、qa.mock.ts、analytics.mock.ts。Mock 数据必须与 3.8 节定义的 DTO 字段名、类型完全一致。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开发流程：启动 Vite 开发服务器 → MSW 自动注公 Service Worker → 前端发起请求 → MSW 拦截并返回 Mock 数据 → 前端正常渲染。联调时关闭 MSW，请求转发到真实后端。</w:t>
      </w:r>
    </w:p>
    <w:p>
      <w:pPr>
        <w:spacing w:after="6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24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Mock文件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覆盖接口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E293B"/>
                <w:sz w:val="18"/>
                <w:szCs w:val="18"/>
              </w:rPr>
              <w:t xml:space="preserve">核心Mock数据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auth.mock.ts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/api/auth/login, /api/auth/info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多角色用户数据 (STUDENT/TEACHER/ADMIN)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video.mock.ts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/api/video/*, /api/teacher/*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视频列表、知识片段、解析状态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qa.mock.ts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/api/qa/chat-stream, /api/qa/history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SSE流式模拟 + 问答历史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analytics.mock.ts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/api/analytics/*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热力图、班级概览、词云数据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student.mock.ts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/api/student/*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4155"/>
                <w:sz w:val="16"/>
                <w:szCs w:val="16"/>
              </w:rPr>
              <w:t xml:space="preserve">课程列表、学习记录、笔记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4.5.1 MSW 配置与启动示例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以下为 src/mocks/browser.ts 的核心配置，负责注册 Service Worker 并汇聚所有模块的 Mock 处理器。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src/mocks/browser.ts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setupWorker } from 'msw/browser';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authHandlers } from './handlers/auth.handler';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videoHandlers } from './handlers/video.handler';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qaHandlers } from './handlers/qa.handler';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analyticsHandlers } from './handlers/analytics.handler';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{ studentHandlers } from './handlers/student.handler';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export const worker = setupWorker(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...authHandlers, ...videoHandlers, ...qaHandlers,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...analyticsHandlers, ...studentHandlers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src/main.ts 条件启动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if (import.meta.env.DEV)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const { worker } = await import('./mocks/browser');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await worker.start({ onUnhandledRequest: 'bypass' });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4.5.2 Mock 数据结构示例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 auth.mock.ts 为例，展示如何构造与 DTO 完全一致的 Mock 数据。所有字段名、类型必须与 3.8 节定义严格匹配。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src/mocks/data/auth.data.ts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import type { LoginResponse, UserInfoDTO, RoleDTO } from '@/types/api';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export const mockRoles: RoleDTO[] = [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roleCode: 'STUDENT', roleName: '学生', description: '可观看视频、提问'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roleCode: 'TEACHER', roleName: '教师', description: '可管理课程'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roleCode: 'ADMIN', roleName: '管理员', description: '系统管理'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];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export const mockUsers: Record&lt;string, LoginResponse&gt; =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student: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token: 'mock-jwt-student-token-xxx',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userInfo: { userId: 1, username: 'zhangsan', email: 'zhangsan@edu.cn',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avatarUrl: null, roleCode: 'STUDENT', roleName: '学生'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roles: [mockRoles[0]],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teacher: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token: 'mock-jwt-teacher-token-xxx',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userInfo: { userId: 2, username: 'lisi', email: 'lisi@edu.cn',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avatarUrl: '/avatars/lisi.png', roleCode: 'TEACHER', roleName: '教师'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roles: [mockRoles[1]],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};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4.5.3 SSE 流式模拟逻辑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qa.mock.ts 中的 SSE 模拟是最复杂的部分，需要模拟服务端逐字输出的 text/event-stream 格式。核心逻辑：将完整回答文本按 2-5 字分片，每片包裹为 data:{JSON}
 格式的 SSE 事件，通过 ReadableStream 逐步发送，最后发送 source 和 done 事件。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src/mocks/handlers/qa.handler.ts (SSE模拟核心逻辑)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const mockAnswer = '根据视频内容，这个知识点主要讲解了...';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const mockSources = [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fragmentId: 1, startTime: 120.5, endTime: 185.0, relevance: 0.95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{ fragmentId: 3, startTime: 240.0, endTime: 310.5, relevance: 0.82 },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];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function createSSEStream(answer: string, sources: any[])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const encoder = new TextEncoder();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return new ReadableStream({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async start(controller)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// 1. 逐字发送 chunk 事件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for (let i = 0; i &lt; answer.length; i += 3) {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const chunk = answer.slice(i, i + 3);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const event = `data:${JSON.stringify({ type:'chunk', content:chunk })}
`;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controller.enqueue(encoder.encode(event));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await new Promise(r =&gt; setTimeout(r, 30 + Math.random() * 50));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// 2. 发送 source 事件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controller.enqueue(encoder.encode(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`data:${JSON.stringify({ type:'source', fragments:sources })}\n\n`));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// 3. 发送 done 事件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controller.enqueue(encoder.encode(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  `data:${JSON.stringify({ type:'done', tokenUsage:256 })}\n\n`));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  controller.close();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  }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  });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E293B"/>
          <w:sz w:val="30"/>
          <w:szCs w:val="30"/>
        </w:rPr>
        <w:t xml:space="preserve">4.5.4 环境变量与开关控制</w:t>
      </w:r>
    </w:p>
    <w:p>
      <w:pPr>
        <w:spacing w:after="120" w:line="360"/>
        <w:jc w:val="both"/>
      </w:pPr>
      <w:r>
        <w:rPr>
          <w:rFonts w:ascii="Arial" w:eastAsia="Microsoft YaHei" w:hAnsi="Arial"/>
          <w:color w:val="334155"/>
          <w:sz w:val="22"/>
          <w:szCs w:val="22"/>
        </w:rPr>
        <w:t xml:space="preserve">通过 Vite 环境变量 VITE_ENABLE_MOCK 控制 Mock 的启用与关闭。默认开发环境启用 Mock，生产环境自动关闭。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.env.development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VITE_ENABLE_MOCK=true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VITE_API_BASE_URL=http://localhost:8080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.env.production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VITE_ENABLE_MOCK=false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VITE_API_BASE_URL=https://api.zhike.edu.cn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/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src/utils/request.ts 中的判断逻辑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const useMock = import.meta.env.VITE_ENABLE_MOCK === 'true';</w:t>
      </w:r>
    </w:p>
    <w:p>
      <w:pPr>
        <w:shd w:fill="F8FAFC" w:val="clear"/>
        <w:spacing w:after="60" w:before="60"/>
        <w:ind w:left="240"/>
      </w:pPr>
      <w:r>
        <w:rPr>
          <w:rFonts w:ascii="Consolas" w:eastAsia="Consolas" w:hAnsi="Consolas"/>
          <w:color w:val="475569"/>
          <w:sz w:val="17"/>
          <w:szCs w:val="17"/>
        </w:rPr>
        <w:t xml:space="preserve">// MSW 在 main.ts 中根据此变量决定是否启动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6"/>
        <w:szCs w:val="16"/>
      </w:rPr>
      <w:t xml:space="preserve">智能教学闭环系统重构设计文档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E29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2026-04-09T11:33:46.218Z</dcterms:created>
  <dcterms:modified xsi:type="dcterms:W3CDTF">2026-04-09T11:33:46.220Z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