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A36D2" w14:textId="77777777" w:rsidR="000D094B" w:rsidRPr="000D094B" w:rsidRDefault="000D094B" w:rsidP="000D094B">
      <w:pPr>
        <w:jc w:val="center"/>
        <w:rPr>
          <w:rFonts w:ascii="Berlin Sans FB Demi" w:hAnsi="Berlin Sans FB Demi"/>
          <w:b/>
          <w:sz w:val="56"/>
          <w:szCs w:val="56"/>
          <w:lang w:val="es-BO"/>
        </w:rPr>
      </w:pPr>
      <w:bookmarkStart w:id="0" w:name="_Hlk230000091"/>
      <w:bookmarkEnd w:id="0"/>
      <w:r w:rsidRPr="000D094B">
        <w:rPr>
          <w:rFonts w:ascii="Berlin Sans FB Demi" w:hAnsi="Berlin Sans FB Demi"/>
          <w:b/>
          <w:sz w:val="56"/>
          <w:szCs w:val="56"/>
          <w:lang w:val="es-BO"/>
        </w:rPr>
        <w:t>UNIVERSIDAD MAYOR REAL Y   PONTIFICIA DE SAN FRANCISCO XAVIER DE CHUQUISACA</w:t>
      </w:r>
    </w:p>
    <w:p w14:paraId="3C75E44A" w14:textId="77777777" w:rsidR="000D094B" w:rsidRPr="000D094B" w:rsidRDefault="000D094B" w:rsidP="000D094B">
      <w:pPr>
        <w:jc w:val="center"/>
        <w:rPr>
          <w:rFonts w:ascii="Gill Sans Ultra Bold Condensed" w:hAnsi="Gill Sans Ultra Bold Condensed"/>
          <w:b/>
          <w:bCs/>
          <w:color w:val="666699"/>
          <w:sz w:val="72"/>
          <w:szCs w:val="72"/>
          <w:u w:val="single"/>
          <w:lang w:val="es-BO"/>
          <w14:textFill>
            <w14:gradFill>
              <w14:gsLst>
                <w14:gs w14:pos="0">
                  <w14:srgbClr w14:val="666699">
                    <w14:shade w14:val="30000"/>
                    <w14:satMod w14:val="115000"/>
                  </w14:srgbClr>
                </w14:gs>
                <w14:gs w14:pos="50000">
                  <w14:srgbClr w14:val="666699">
                    <w14:shade w14:val="67500"/>
                    <w14:satMod w14:val="115000"/>
                  </w14:srgbClr>
                </w14:gs>
                <w14:gs w14:pos="100000">
                  <w14:srgbClr w14:val="666699">
                    <w14:shade w14:val="100000"/>
                    <w14:satMod w14:val="115000"/>
                  </w14:srgbClr>
                </w14:gs>
              </w14:gsLst>
              <w14:path w14:path="circle">
                <w14:fillToRect w14:l="50000" w14:t="50000" w14:r="50000" w14:b="50000"/>
              </w14:path>
            </w14:gradFill>
          </w14:textFill>
        </w:rPr>
      </w:pPr>
      <w:r w:rsidRPr="008B3687">
        <w:rPr>
          <w:rFonts w:ascii="Berlin Sans FB Demi" w:hAnsi="Berlin Sans FB Demi"/>
          <w:noProof/>
          <w:sz w:val="52"/>
          <w:szCs w:val="52"/>
        </w:rPr>
        <w:drawing>
          <wp:anchor distT="0" distB="0" distL="114300" distR="114300" simplePos="0" relativeHeight="251682816" behindDoc="1" locked="0" layoutInCell="1" allowOverlap="1" wp14:anchorId="65A97F39" wp14:editId="32829256">
            <wp:simplePos x="0" y="0"/>
            <wp:positionH relativeFrom="column">
              <wp:posOffset>3457768</wp:posOffset>
            </wp:positionH>
            <wp:positionV relativeFrom="paragraph">
              <wp:posOffset>235530</wp:posOffset>
            </wp:positionV>
            <wp:extent cx="1783080" cy="1783080"/>
            <wp:effectExtent l="0" t="0" r="7620" b="762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3080" cy="1783080"/>
                    </a:xfrm>
                    <a:prstGeom prst="rect">
                      <a:avLst/>
                    </a:prstGeom>
                    <a:noFill/>
                  </pic:spPr>
                </pic:pic>
              </a:graphicData>
            </a:graphic>
            <wp14:sizeRelH relativeFrom="page">
              <wp14:pctWidth>0</wp14:pctWidth>
            </wp14:sizeRelH>
            <wp14:sizeRelV relativeFrom="page">
              <wp14:pctHeight>0</wp14:pctHeight>
            </wp14:sizeRelV>
          </wp:anchor>
        </w:drawing>
      </w:r>
      <w:r w:rsidRPr="008B3687">
        <w:rPr>
          <w:rFonts w:ascii="Berlin Sans FB Demi" w:hAnsi="Berlin Sans FB Demi"/>
          <w:noProof/>
          <w:sz w:val="52"/>
          <w:szCs w:val="52"/>
        </w:rPr>
        <w:drawing>
          <wp:anchor distT="0" distB="0" distL="114300" distR="114300" simplePos="0" relativeHeight="251635712" behindDoc="1" locked="0" layoutInCell="1" allowOverlap="1" wp14:anchorId="5634C4E8" wp14:editId="4172E60D">
            <wp:simplePos x="0" y="0"/>
            <wp:positionH relativeFrom="column">
              <wp:posOffset>829006</wp:posOffset>
            </wp:positionH>
            <wp:positionV relativeFrom="paragraph">
              <wp:posOffset>4473</wp:posOffset>
            </wp:positionV>
            <wp:extent cx="1836420" cy="2089150"/>
            <wp:effectExtent l="0" t="0" r="0" b="635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1200" t="4066" r="31999" b="3252"/>
                    <a:stretch/>
                  </pic:blipFill>
                  <pic:spPr bwMode="auto">
                    <a:xfrm>
                      <a:off x="0" y="0"/>
                      <a:ext cx="1836420" cy="2089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C3C819" w14:textId="77777777" w:rsidR="000D094B" w:rsidRPr="000D094B" w:rsidRDefault="000D094B" w:rsidP="000D094B">
      <w:pPr>
        <w:tabs>
          <w:tab w:val="left" w:pos="7116"/>
        </w:tabs>
        <w:rPr>
          <w:rFonts w:ascii="Gill Sans Ultra Bold Condensed" w:hAnsi="Gill Sans Ultra Bold Condensed"/>
          <w:b/>
          <w:bCs/>
          <w:color w:val="666699"/>
          <w:sz w:val="72"/>
          <w:szCs w:val="72"/>
          <w:u w:val="single"/>
          <w:lang w:val="es-BO"/>
          <w14:textFill>
            <w14:gradFill>
              <w14:gsLst>
                <w14:gs w14:pos="0">
                  <w14:srgbClr w14:val="666699">
                    <w14:shade w14:val="30000"/>
                    <w14:satMod w14:val="115000"/>
                  </w14:srgbClr>
                </w14:gs>
                <w14:gs w14:pos="50000">
                  <w14:srgbClr w14:val="666699">
                    <w14:shade w14:val="67500"/>
                    <w14:satMod w14:val="115000"/>
                  </w14:srgbClr>
                </w14:gs>
                <w14:gs w14:pos="100000">
                  <w14:srgbClr w14:val="666699">
                    <w14:shade w14:val="100000"/>
                    <w14:satMod w14:val="115000"/>
                  </w14:srgbClr>
                </w14:gs>
              </w14:gsLst>
              <w14:path w14:path="circle">
                <w14:fillToRect w14:l="50000" w14:t="50000" w14:r="50000" w14:b="50000"/>
              </w14:path>
            </w14:gradFill>
          </w14:textFill>
        </w:rPr>
      </w:pPr>
    </w:p>
    <w:p w14:paraId="1EE01910" w14:textId="77777777" w:rsidR="000D094B" w:rsidRPr="000D094B" w:rsidRDefault="000D094B" w:rsidP="000D094B">
      <w:pPr>
        <w:tabs>
          <w:tab w:val="left" w:pos="7116"/>
        </w:tabs>
        <w:rPr>
          <w:rFonts w:ascii="Gill Sans Ultra Bold Condensed" w:hAnsi="Gill Sans Ultra Bold Condensed"/>
          <w:b/>
          <w:bCs/>
          <w:color w:val="666699"/>
          <w:sz w:val="72"/>
          <w:szCs w:val="72"/>
          <w:u w:val="single"/>
          <w:lang w:val="es-BO"/>
          <w14:textFill>
            <w14:gradFill>
              <w14:gsLst>
                <w14:gs w14:pos="0">
                  <w14:srgbClr w14:val="666699">
                    <w14:shade w14:val="30000"/>
                    <w14:satMod w14:val="115000"/>
                  </w14:srgbClr>
                </w14:gs>
                <w14:gs w14:pos="50000">
                  <w14:srgbClr w14:val="666699">
                    <w14:shade w14:val="67500"/>
                    <w14:satMod w14:val="115000"/>
                  </w14:srgbClr>
                </w14:gs>
                <w14:gs w14:pos="100000">
                  <w14:srgbClr w14:val="666699">
                    <w14:shade w14:val="100000"/>
                    <w14:satMod w14:val="115000"/>
                  </w14:srgbClr>
                </w14:gs>
              </w14:gsLst>
              <w14:path w14:path="circle">
                <w14:fillToRect w14:l="50000" w14:t="50000" w14:r="50000" w14:b="50000"/>
              </w14:path>
            </w14:gradFill>
          </w14:textFill>
        </w:rPr>
      </w:pPr>
    </w:p>
    <w:p w14:paraId="162E3436" w14:textId="77777777" w:rsidR="000D094B" w:rsidRPr="000D094B" w:rsidRDefault="000D094B" w:rsidP="000D094B">
      <w:pPr>
        <w:tabs>
          <w:tab w:val="left" w:pos="7116"/>
        </w:tabs>
        <w:jc w:val="center"/>
        <w:rPr>
          <w:rFonts w:ascii="Cooper Black" w:hAnsi="Cooper Black" w:cstheme="majorHAnsi"/>
          <w:color w:val="CC3399"/>
          <w:sz w:val="44"/>
          <w:szCs w:val="44"/>
          <w:lang w:val="es-BO"/>
          <w14:textFill>
            <w14:gradFill>
              <w14:gsLst>
                <w14:gs w14:pos="0">
                  <w14:srgbClr w14:val="CC3399">
                    <w14:shade w14:val="30000"/>
                    <w14:satMod w14:val="115000"/>
                  </w14:srgbClr>
                </w14:gs>
                <w14:gs w14:pos="50000">
                  <w14:srgbClr w14:val="CC3399">
                    <w14:shade w14:val="67500"/>
                    <w14:satMod w14:val="115000"/>
                  </w14:srgbClr>
                </w14:gs>
                <w14:gs w14:pos="100000">
                  <w14:srgbClr w14:val="CC3399">
                    <w14:shade w14:val="100000"/>
                    <w14:satMod w14:val="115000"/>
                  </w14:srgbClr>
                </w14:gs>
              </w14:gsLst>
              <w14:lin w14:ang="10800000" w14:scaled="0"/>
            </w14:gradFill>
          </w14:textFill>
        </w:rPr>
      </w:pPr>
      <w:bookmarkStart w:id="1" w:name="_Hlk223527196"/>
      <w:r w:rsidRPr="000D094B">
        <w:rPr>
          <w:rFonts w:ascii="Cooper Black" w:hAnsi="Cooper Black" w:cstheme="majorHAnsi"/>
          <w:color w:val="CC3399"/>
          <w:sz w:val="44"/>
          <w:szCs w:val="44"/>
          <w:lang w:val="es-BO"/>
          <w14:textFill>
            <w14:gradFill>
              <w14:gsLst>
                <w14:gs w14:pos="0">
                  <w14:srgbClr w14:val="CC3399">
                    <w14:shade w14:val="30000"/>
                    <w14:satMod w14:val="115000"/>
                  </w14:srgbClr>
                </w14:gs>
                <w14:gs w14:pos="50000">
                  <w14:srgbClr w14:val="CC3399">
                    <w14:shade w14:val="67500"/>
                    <w14:satMod w14:val="115000"/>
                  </w14:srgbClr>
                </w14:gs>
                <w14:gs w14:pos="100000">
                  <w14:srgbClr w14:val="CC3399">
                    <w14:shade w14:val="100000"/>
                    <w14:satMod w14:val="115000"/>
                  </w14:srgbClr>
                </w14:gs>
              </w14:gsLst>
              <w14:lin w14:ang="10800000" w14:scaled="0"/>
            </w14:gradFill>
          </w14:textFill>
        </w:rPr>
        <w:t>DESARROLLO DE APLICACIONES INTELIGENTES</w:t>
      </w:r>
    </w:p>
    <w:p w14:paraId="5B343456" w14:textId="3CC9FFB8" w:rsidR="000D094B" w:rsidRPr="000C5BD2" w:rsidRDefault="000D094B" w:rsidP="000C5BD2">
      <w:pPr>
        <w:tabs>
          <w:tab w:val="left" w:pos="7116"/>
        </w:tabs>
        <w:jc w:val="center"/>
        <w:rPr>
          <w:rFonts w:ascii="Haettenschweiler" w:hAnsi="Haettenschweiler" w:cstheme="majorHAnsi"/>
          <w:b/>
          <w:bCs/>
          <w:color w:val="339966"/>
          <w:sz w:val="160"/>
          <w:szCs w:val="160"/>
          <w:lang w:val="es-BO"/>
        </w:rPr>
      </w:pPr>
      <w:r w:rsidRPr="000C5BD2">
        <w:rPr>
          <w:rFonts w:ascii="Bodoni MT Black" w:hAnsi="Bodoni MT Black"/>
          <w:b/>
          <w:bCs/>
          <w:sz w:val="32"/>
          <w:szCs w:val="36"/>
          <w:lang w:val="es-BO"/>
        </w:rPr>
        <w:t>FECHA-P:</w:t>
      </w:r>
      <w:r w:rsidRPr="000C5BD2">
        <w:rPr>
          <w:rFonts w:ascii="Arial" w:hAnsi="Arial"/>
          <w:b/>
          <w:bCs/>
          <w:sz w:val="32"/>
          <w:szCs w:val="36"/>
          <w:lang w:val="es-BO"/>
        </w:rPr>
        <w:t xml:space="preserve"> </w:t>
      </w:r>
      <w:r w:rsidR="00E47C1A">
        <w:rPr>
          <w:rFonts w:ascii="Arial" w:hAnsi="Arial"/>
          <w:b/>
          <w:bCs/>
          <w:sz w:val="32"/>
          <w:szCs w:val="36"/>
          <w:lang w:val="es-BO"/>
        </w:rPr>
        <w:t>03</w:t>
      </w:r>
      <w:r w:rsidRPr="000C5BD2">
        <w:rPr>
          <w:rFonts w:ascii="Arial" w:hAnsi="Arial"/>
          <w:b/>
          <w:bCs/>
          <w:sz w:val="32"/>
          <w:szCs w:val="36"/>
          <w:lang w:val="es-BO"/>
        </w:rPr>
        <w:t xml:space="preserve"> / 0</w:t>
      </w:r>
      <w:r w:rsidR="00E47C1A">
        <w:rPr>
          <w:rFonts w:ascii="Arial" w:hAnsi="Arial"/>
          <w:b/>
          <w:bCs/>
          <w:sz w:val="32"/>
          <w:szCs w:val="36"/>
          <w:lang w:val="es-BO"/>
        </w:rPr>
        <w:t>6</w:t>
      </w:r>
      <w:r w:rsidRPr="000C5BD2">
        <w:rPr>
          <w:rFonts w:ascii="Arial" w:hAnsi="Arial"/>
          <w:b/>
          <w:bCs/>
          <w:sz w:val="32"/>
          <w:szCs w:val="36"/>
          <w:lang w:val="es-BO"/>
        </w:rPr>
        <w:t xml:space="preserve"> / 202</w:t>
      </w:r>
      <w:r w:rsidR="000C5BD2">
        <w:rPr>
          <w:rFonts w:ascii="Arial" w:hAnsi="Arial"/>
          <w:b/>
          <w:bCs/>
          <w:sz w:val="32"/>
          <w:szCs w:val="36"/>
          <w:lang w:val="es-BO"/>
        </w:rPr>
        <w:t>6</w:t>
      </w:r>
      <w:r w:rsidRPr="000D094B">
        <w:rPr>
          <w:rFonts w:asciiTheme="majorHAnsi" w:hAnsiTheme="majorHAnsi" w:cstheme="majorHAnsi"/>
          <w:b/>
          <w:bCs/>
          <w:sz w:val="40"/>
          <w:szCs w:val="40"/>
          <w:lang w:val="es-BO"/>
        </w:rPr>
        <w:t xml:space="preserve">      </w:t>
      </w:r>
    </w:p>
    <w:p w14:paraId="7CC8B310" w14:textId="77777777" w:rsidR="000D094B" w:rsidRPr="000D094B" w:rsidRDefault="000D094B" w:rsidP="000D094B">
      <w:pPr>
        <w:rPr>
          <w:rFonts w:ascii="Bodoni MT Black" w:hAnsi="Bodoni MT Black" w:cs="Bodoni MT Black"/>
          <w:sz w:val="32"/>
          <w:szCs w:val="32"/>
          <w:u w:val="single"/>
          <w:lang w:val="es-BO"/>
        </w:rPr>
      </w:pPr>
      <w:r w:rsidRPr="000D094B">
        <w:rPr>
          <w:rFonts w:ascii="Bodoni MT Black" w:hAnsi="Bodoni MT Black" w:cs="Bodoni MT Black"/>
          <w:sz w:val="32"/>
          <w:szCs w:val="32"/>
          <w:lang w:val="es-BO"/>
        </w:rPr>
        <w:t xml:space="preserve">                               </w:t>
      </w:r>
      <w:r>
        <w:rPr>
          <w:rFonts w:ascii="Bodoni MT Black" w:hAnsi="Bodoni MT Black" w:cs="Bodoni MT Black"/>
          <w:sz w:val="32"/>
          <w:szCs w:val="32"/>
          <w:lang w:val="es-BO"/>
        </w:rPr>
        <w:t xml:space="preserve"> </w:t>
      </w:r>
      <w:r w:rsidRPr="000D094B">
        <w:rPr>
          <w:rFonts w:ascii="Bodoni MT Black" w:hAnsi="Bodoni MT Black" w:cs="Bodoni MT Black"/>
          <w:sz w:val="32"/>
          <w:szCs w:val="32"/>
          <w:lang w:val="es-BO"/>
        </w:rPr>
        <w:t xml:space="preserve">  </w:t>
      </w:r>
      <w:r w:rsidRPr="000D094B">
        <w:rPr>
          <w:rFonts w:ascii="Bodoni MT Black" w:hAnsi="Bodoni MT Black" w:cs="Bodoni MT Black"/>
          <w:sz w:val="32"/>
          <w:szCs w:val="32"/>
          <w:u w:val="single"/>
          <w:lang w:val="es-BO"/>
        </w:rPr>
        <w:t>DOCENTE:</w:t>
      </w:r>
    </w:p>
    <w:p w14:paraId="3A8A5543" w14:textId="77777777" w:rsidR="000D094B" w:rsidRPr="000D094B" w:rsidRDefault="000D094B" w:rsidP="000D094B">
      <w:pPr>
        <w:ind w:left="1416"/>
        <w:rPr>
          <w:rFonts w:asciiTheme="majorHAnsi" w:hAnsiTheme="majorHAnsi" w:cstheme="majorHAnsi"/>
          <w:b/>
          <w:bCs/>
          <w:color w:val="0D0D0D" w:themeColor="text1" w:themeTint="F2"/>
          <w:sz w:val="28"/>
          <w:szCs w:val="28"/>
          <w:lang w:val="es-BO"/>
        </w:rPr>
      </w:pPr>
      <w:r w:rsidRPr="000D094B">
        <w:rPr>
          <w:rFonts w:asciiTheme="majorHAnsi" w:hAnsiTheme="majorHAnsi" w:cstheme="majorHAnsi"/>
          <w:b/>
          <w:bCs/>
          <w:color w:val="0D0D0D" w:themeColor="text1" w:themeTint="F2"/>
          <w:sz w:val="36"/>
          <w:szCs w:val="36"/>
          <w:lang w:val="es-BO"/>
        </w:rPr>
        <w:t xml:space="preserve">          Ing. Pacheco Lora Carlos Walter</w:t>
      </w:r>
    </w:p>
    <w:bookmarkEnd w:id="1"/>
    <w:p w14:paraId="67F5CD45" w14:textId="77777777" w:rsidR="000D094B" w:rsidRPr="000D094B" w:rsidRDefault="000D094B" w:rsidP="000D094B">
      <w:pPr>
        <w:pStyle w:val="Prrafodelista"/>
        <w:spacing w:line="240" w:lineRule="auto"/>
        <w:ind w:left="644"/>
        <w:rPr>
          <w:rFonts w:ascii="Bodoni MT Black" w:hAnsi="Bodoni MT Black" w:cs="Bodoni MT Black"/>
          <w:sz w:val="32"/>
          <w:szCs w:val="32"/>
          <w:u w:val="single"/>
          <w:lang w:val="es-BO"/>
        </w:rPr>
      </w:pPr>
    </w:p>
    <w:p w14:paraId="5BD0B96A" w14:textId="77777777" w:rsidR="000D094B" w:rsidRPr="000D094B" w:rsidRDefault="000D094B" w:rsidP="000D094B">
      <w:pPr>
        <w:rPr>
          <w:rFonts w:ascii="Bodoni MT Black" w:hAnsi="Bodoni MT Black" w:cs="Bodoni MT Black"/>
          <w:sz w:val="32"/>
          <w:szCs w:val="32"/>
          <w:u w:val="single"/>
          <w:lang w:val="es-BO"/>
        </w:rPr>
      </w:pPr>
      <w:r w:rsidRPr="000D094B">
        <w:rPr>
          <w:rFonts w:ascii="Bodoni MT Black" w:hAnsi="Bodoni MT Black" w:cs="Bodoni MT Black"/>
          <w:sz w:val="32"/>
          <w:szCs w:val="32"/>
          <w:lang w:val="es-BO"/>
        </w:rPr>
        <w:t xml:space="preserve">       </w:t>
      </w:r>
      <w:r w:rsidRPr="000D094B">
        <w:rPr>
          <w:rFonts w:ascii="Bodoni MT Black" w:hAnsi="Bodoni MT Black" w:cs="Bodoni MT Black"/>
          <w:sz w:val="32"/>
          <w:szCs w:val="32"/>
          <w:u w:val="single"/>
          <w:lang w:val="es-BO"/>
        </w:rPr>
        <w:t>ESTUDIANTE</w:t>
      </w:r>
      <w:r w:rsidRPr="000D094B">
        <w:rPr>
          <w:rFonts w:ascii="Bodoni MT Black" w:hAnsi="Bodoni MT Black" w:cs="Bodoni MT Black"/>
          <w:sz w:val="32"/>
          <w:szCs w:val="32"/>
          <w:lang w:val="es-BO"/>
        </w:rPr>
        <w:t xml:space="preserve">:            </w:t>
      </w:r>
      <w:r>
        <w:rPr>
          <w:rFonts w:ascii="Bodoni MT Black" w:hAnsi="Bodoni MT Black" w:cs="Bodoni MT Black"/>
          <w:sz w:val="32"/>
          <w:szCs w:val="32"/>
          <w:lang w:val="es-BO"/>
        </w:rPr>
        <w:t xml:space="preserve"> </w:t>
      </w:r>
      <w:r w:rsidRPr="000D094B">
        <w:rPr>
          <w:rFonts w:ascii="Bodoni MT Black" w:hAnsi="Bodoni MT Black" w:cs="Bodoni MT Black"/>
          <w:sz w:val="32"/>
          <w:szCs w:val="32"/>
          <w:lang w:val="es-BO"/>
        </w:rPr>
        <w:t xml:space="preserve">              </w:t>
      </w:r>
      <w:r w:rsidRPr="000D094B">
        <w:rPr>
          <w:rFonts w:ascii="Bodoni MT Black" w:hAnsi="Bodoni MT Black" w:cs="Bodoni MT Black"/>
          <w:sz w:val="32"/>
          <w:szCs w:val="32"/>
          <w:u w:val="single"/>
          <w:lang w:val="es-BO"/>
        </w:rPr>
        <w:t xml:space="preserve">CARRERA: </w:t>
      </w:r>
    </w:p>
    <w:p w14:paraId="7166002E" w14:textId="77777777" w:rsidR="000D094B" w:rsidRDefault="000D094B" w:rsidP="000D094B">
      <w:pPr>
        <w:rPr>
          <w:rFonts w:asciiTheme="majorHAnsi" w:hAnsiTheme="majorHAnsi" w:cstheme="majorHAnsi"/>
          <w:color w:val="FFC000"/>
          <w:sz w:val="52"/>
          <w:szCs w:val="52"/>
          <w:lang w:val="es-BO"/>
        </w:rPr>
      </w:pPr>
      <w:r w:rsidRPr="000D094B">
        <w:rPr>
          <w:b/>
          <w:bCs/>
          <w:sz w:val="32"/>
          <w:szCs w:val="32"/>
          <w:lang w:val="es-BO"/>
        </w:rPr>
        <w:t xml:space="preserve">  Cervantes Torres Atzel Alan         </w:t>
      </w:r>
      <w:r>
        <w:rPr>
          <w:b/>
          <w:bCs/>
          <w:sz w:val="32"/>
          <w:szCs w:val="32"/>
          <w:lang w:val="es-BO"/>
        </w:rPr>
        <w:t xml:space="preserve">     </w:t>
      </w:r>
      <w:r w:rsidRPr="000D094B">
        <w:rPr>
          <w:b/>
          <w:bCs/>
          <w:sz w:val="32"/>
          <w:szCs w:val="32"/>
          <w:lang w:val="es-BO"/>
        </w:rPr>
        <w:t xml:space="preserve">    </w:t>
      </w:r>
      <w:r w:rsidRPr="000D094B">
        <w:rPr>
          <w:rFonts w:ascii="Bowlby One SC" w:hAnsi="Bowlby One SC" w:cs="Bodoni MT Black"/>
          <w:b/>
          <w:bCs/>
          <w:color w:val="FF9900"/>
          <w:sz w:val="32"/>
          <w:szCs w:val="40"/>
          <w:lang w:val="es-BO"/>
        </w:rPr>
        <w:t>Ing. Ciencias de la Computación</w:t>
      </w:r>
      <w:r w:rsidRPr="000D094B">
        <w:rPr>
          <w:rFonts w:asciiTheme="majorHAnsi" w:hAnsiTheme="majorHAnsi" w:cstheme="majorHAnsi"/>
          <w:color w:val="FFC000"/>
          <w:sz w:val="52"/>
          <w:szCs w:val="52"/>
          <w:lang w:val="es-BO"/>
        </w:rPr>
        <w:t xml:space="preserve">  </w:t>
      </w:r>
    </w:p>
    <w:p w14:paraId="7121DB65" w14:textId="77777777" w:rsidR="000D094B" w:rsidRPr="000D094B" w:rsidRDefault="000D094B" w:rsidP="000D094B">
      <w:pPr>
        <w:rPr>
          <w:rFonts w:cs="Bodoni MT Black"/>
          <w:sz w:val="28"/>
          <w:szCs w:val="28"/>
          <w:lang w:val="es-BO"/>
        </w:rPr>
      </w:pPr>
      <w:r w:rsidRPr="000D094B">
        <w:rPr>
          <w:rFonts w:asciiTheme="majorHAnsi" w:hAnsiTheme="majorHAnsi" w:cstheme="majorHAnsi"/>
          <w:color w:val="FFC000"/>
          <w:sz w:val="52"/>
          <w:szCs w:val="52"/>
          <w:lang w:val="es-BO"/>
        </w:rPr>
        <w:t xml:space="preserve">  </w:t>
      </w:r>
    </w:p>
    <w:p w14:paraId="3AEAA71B" w14:textId="77777777" w:rsidR="000D094B" w:rsidRPr="000D094B" w:rsidRDefault="000D094B" w:rsidP="000D094B">
      <w:pPr>
        <w:jc w:val="center"/>
        <w:rPr>
          <w:rFonts w:ascii="Bodoni MT Black" w:hAnsi="Bodoni MT Black" w:cs="Bodoni MT Black"/>
          <w:sz w:val="48"/>
          <w:szCs w:val="48"/>
          <w:lang w:val="es-BO"/>
        </w:rPr>
      </w:pPr>
      <w:r w:rsidRPr="000D094B">
        <w:rPr>
          <w:rFonts w:ascii="Bodoni MT Black" w:hAnsi="Bodoni MT Black" w:cs="Bodoni MT Black"/>
          <w:sz w:val="48"/>
          <w:szCs w:val="48"/>
          <w:lang w:val="es-BO"/>
        </w:rPr>
        <w:t>SUCRE - BOLIVIA</w:t>
      </w:r>
    </w:p>
    <w:sdt>
      <w:sdtPr>
        <w:rPr>
          <w:rFonts w:ascii="Calibri" w:eastAsiaTheme="minorEastAsia" w:hAnsi="Calibri" w:cstheme="minorBidi"/>
          <w:b w:val="0"/>
          <w:bCs w:val="0"/>
          <w:color w:val="auto"/>
          <w:sz w:val="22"/>
          <w:szCs w:val="22"/>
          <w:lang w:val="es-ES"/>
        </w:rPr>
        <w:id w:val="-2090150030"/>
        <w:docPartObj>
          <w:docPartGallery w:val="Table of Contents"/>
          <w:docPartUnique/>
        </w:docPartObj>
      </w:sdtPr>
      <w:sdtContent>
        <w:p w14:paraId="5719828F" w14:textId="77777777" w:rsidR="000D094B" w:rsidRPr="000D094B" w:rsidRDefault="000D094B" w:rsidP="000D094B">
          <w:pPr>
            <w:pStyle w:val="TtuloTDC"/>
            <w:jc w:val="center"/>
            <w:rPr>
              <w:sz w:val="52"/>
              <w:szCs w:val="52"/>
            </w:rPr>
          </w:pPr>
          <w:r w:rsidRPr="000D094B">
            <w:rPr>
              <w:sz w:val="52"/>
              <w:szCs w:val="52"/>
              <w:lang w:val="es-ES"/>
            </w:rPr>
            <w:t>INDICE</w:t>
          </w:r>
          <w:r>
            <w:rPr>
              <w:sz w:val="52"/>
              <w:szCs w:val="52"/>
              <w:lang w:val="es-ES"/>
            </w:rPr>
            <w:t>:</w:t>
          </w:r>
        </w:p>
        <w:p w14:paraId="08B29A4B" w14:textId="59053E65" w:rsidR="00CA7BFD" w:rsidRDefault="000D094B">
          <w:pPr>
            <w:pStyle w:val="TDC1"/>
            <w:tabs>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0000893" w:history="1">
            <w:r w:rsidR="00CA7BFD" w:rsidRPr="001D4475">
              <w:rPr>
                <w:rStyle w:val="Hipervnculo"/>
                <w:noProof/>
                <w:lang w:val="es-BO"/>
              </w:rPr>
              <w:t>1. Título del proyecto</w:t>
            </w:r>
            <w:r w:rsidR="00CA7BFD">
              <w:rPr>
                <w:noProof/>
                <w:webHidden/>
              </w:rPr>
              <w:tab/>
            </w:r>
            <w:r w:rsidR="00CA7BFD">
              <w:rPr>
                <w:noProof/>
                <w:webHidden/>
              </w:rPr>
              <w:fldChar w:fldCharType="begin"/>
            </w:r>
            <w:r w:rsidR="00CA7BFD">
              <w:rPr>
                <w:noProof/>
                <w:webHidden/>
              </w:rPr>
              <w:instrText xml:space="preserve"> PAGEREF _Toc230000893 \h </w:instrText>
            </w:r>
            <w:r w:rsidR="00CA7BFD">
              <w:rPr>
                <w:noProof/>
                <w:webHidden/>
              </w:rPr>
            </w:r>
            <w:r w:rsidR="00CA7BFD">
              <w:rPr>
                <w:noProof/>
                <w:webHidden/>
              </w:rPr>
              <w:fldChar w:fldCharType="separate"/>
            </w:r>
            <w:r w:rsidR="00AD179C">
              <w:rPr>
                <w:noProof/>
                <w:webHidden/>
              </w:rPr>
              <w:t>3</w:t>
            </w:r>
            <w:r w:rsidR="00CA7BFD">
              <w:rPr>
                <w:noProof/>
                <w:webHidden/>
              </w:rPr>
              <w:fldChar w:fldCharType="end"/>
            </w:r>
          </w:hyperlink>
        </w:p>
        <w:p w14:paraId="46D5E9C4" w14:textId="5C7B1B53"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894" w:history="1">
            <w:r w:rsidR="00CA7BFD" w:rsidRPr="001D4475">
              <w:rPr>
                <w:rStyle w:val="Hipervnculo"/>
                <w:noProof/>
                <w:lang w:val="es-BO"/>
              </w:rPr>
              <w:t>2. Antecedentes</w:t>
            </w:r>
            <w:r w:rsidR="00CA7BFD">
              <w:rPr>
                <w:noProof/>
                <w:webHidden/>
              </w:rPr>
              <w:tab/>
            </w:r>
            <w:r w:rsidR="00CA7BFD">
              <w:rPr>
                <w:noProof/>
                <w:webHidden/>
              </w:rPr>
              <w:fldChar w:fldCharType="begin"/>
            </w:r>
            <w:r w:rsidR="00CA7BFD">
              <w:rPr>
                <w:noProof/>
                <w:webHidden/>
              </w:rPr>
              <w:instrText xml:space="preserve"> PAGEREF _Toc230000894 \h </w:instrText>
            </w:r>
            <w:r w:rsidR="00CA7BFD">
              <w:rPr>
                <w:noProof/>
                <w:webHidden/>
              </w:rPr>
            </w:r>
            <w:r w:rsidR="00CA7BFD">
              <w:rPr>
                <w:noProof/>
                <w:webHidden/>
              </w:rPr>
              <w:fldChar w:fldCharType="separate"/>
            </w:r>
            <w:r w:rsidR="00AD179C">
              <w:rPr>
                <w:noProof/>
                <w:webHidden/>
              </w:rPr>
              <w:t>3</w:t>
            </w:r>
            <w:r w:rsidR="00CA7BFD">
              <w:rPr>
                <w:noProof/>
                <w:webHidden/>
              </w:rPr>
              <w:fldChar w:fldCharType="end"/>
            </w:r>
          </w:hyperlink>
        </w:p>
        <w:p w14:paraId="1775D8BA" w14:textId="5D64652E"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895" w:history="1">
            <w:r w:rsidR="00CA7BFD" w:rsidRPr="001D4475">
              <w:rPr>
                <w:rStyle w:val="Hipervnculo"/>
                <w:noProof/>
                <w:lang w:val="es-BO"/>
              </w:rPr>
              <w:t>3. Estado del arte</w:t>
            </w:r>
            <w:r w:rsidR="00CA7BFD">
              <w:rPr>
                <w:noProof/>
                <w:webHidden/>
              </w:rPr>
              <w:tab/>
            </w:r>
            <w:r w:rsidR="00CA7BFD">
              <w:rPr>
                <w:noProof/>
                <w:webHidden/>
              </w:rPr>
              <w:fldChar w:fldCharType="begin"/>
            </w:r>
            <w:r w:rsidR="00CA7BFD">
              <w:rPr>
                <w:noProof/>
                <w:webHidden/>
              </w:rPr>
              <w:instrText xml:space="preserve"> PAGEREF _Toc230000895 \h </w:instrText>
            </w:r>
            <w:r w:rsidR="00CA7BFD">
              <w:rPr>
                <w:noProof/>
                <w:webHidden/>
              </w:rPr>
            </w:r>
            <w:r w:rsidR="00CA7BFD">
              <w:rPr>
                <w:noProof/>
                <w:webHidden/>
              </w:rPr>
              <w:fldChar w:fldCharType="separate"/>
            </w:r>
            <w:r w:rsidR="00AD179C">
              <w:rPr>
                <w:noProof/>
                <w:webHidden/>
              </w:rPr>
              <w:t>3</w:t>
            </w:r>
            <w:r w:rsidR="00CA7BFD">
              <w:rPr>
                <w:noProof/>
                <w:webHidden/>
              </w:rPr>
              <w:fldChar w:fldCharType="end"/>
            </w:r>
          </w:hyperlink>
        </w:p>
        <w:p w14:paraId="1F0806DA" w14:textId="2DD7BB08" w:rsidR="00CA7BFD" w:rsidRDefault="00000000">
          <w:pPr>
            <w:pStyle w:val="TDC2"/>
            <w:tabs>
              <w:tab w:val="right" w:leader="dot" w:pos="9350"/>
            </w:tabs>
            <w:rPr>
              <w:rFonts w:asciiTheme="minorHAnsi" w:hAnsiTheme="minorHAnsi"/>
              <w:noProof/>
              <w:kern w:val="2"/>
              <w:sz w:val="24"/>
              <w:szCs w:val="24"/>
              <w14:ligatures w14:val="standardContextual"/>
            </w:rPr>
          </w:pPr>
          <w:hyperlink w:anchor="_Toc230000896" w:history="1">
            <w:r w:rsidR="00CA7BFD" w:rsidRPr="001D4475">
              <w:rPr>
                <w:rStyle w:val="Hipervnculo"/>
                <w:noProof/>
                <w:lang w:val="es-BO"/>
              </w:rPr>
              <w:t>3.1 Controles tradicionales y latencia</w:t>
            </w:r>
            <w:r w:rsidR="00CA7BFD">
              <w:rPr>
                <w:noProof/>
                <w:webHidden/>
              </w:rPr>
              <w:tab/>
            </w:r>
            <w:r w:rsidR="00CA7BFD">
              <w:rPr>
                <w:noProof/>
                <w:webHidden/>
              </w:rPr>
              <w:fldChar w:fldCharType="begin"/>
            </w:r>
            <w:r w:rsidR="00CA7BFD">
              <w:rPr>
                <w:noProof/>
                <w:webHidden/>
              </w:rPr>
              <w:instrText xml:space="preserve"> PAGEREF _Toc230000896 \h </w:instrText>
            </w:r>
            <w:r w:rsidR="00CA7BFD">
              <w:rPr>
                <w:noProof/>
                <w:webHidden/>
              </w:rPr>
            </w:r>
            <w:r w:rsidR="00CA7BFD">
              <w:rPr>
                <w:noProof/>
                <w:webHidden/>
              </w:rPr>
              <w:fldChar w:fldCharType="separate"/>
            </w:r>
            <w:r w:rsidR="00AD179C">
              <w:rPr>
                <w:noProof/>
                <w:webHidden/>
              </w:rPr>
              <w:t>3</w:t>
            </w:r>
            <w:r w:rsidR="00CA7BFD">
              <w:rPr>
                <w:noProof/>
                <w:webHidden/>
              </w:rPr>
              <w:fldChar w:fldCharType="end"/>
            </w:r>
          </w:hyperlink>
        </w:p>
        <w:p w14:paraId="11FBA447" w14:textId="4D4EA221" w:rsidR="00CA7BFD" w:rsidRDefault="00000000">
          <w:pPr>
            <w:pStyle w:val="TDC2"/>
            <w:tabs>
              <w:tab w:val="right" w:leader="dot" w:pos="9350"/>
            </w:tabs>
            <w:rPr>
              <w:rFonts w:asciiTheme="minorHAnsi" w:hAnsiTheme="minorHAnsi"/>
              <w:noProof/>
              <w:kern w:val="2"/>
              <w:sz w:val="24"/>
              <w:szCs w:val="24"/>
              <w14:ligatures w14:val="standardContextual"/>
            </w:rPr>
          </w:pPr>
          <w:hyperlink w:anchor="_Toc230000897" w:history="1">
            <w:r w:rsidR="00CA7BFD" w:rsidRPr="001D4475">
              <w:rPr>
                <w:rStyle w:val="Hipervnculo"/>
                <w:noProof/>
                <w:lang w:val="es-BO"/>
              </w:rPr>
              <w:t>3.2 Sensores IMU y reconstrucción de movimiento</w:t>
            </w:r>
            <w:r w:rsidR="00CA7BFD">
              <w:rPr>
                <w:noProof/>
                <w:webHidden/>
              </w:rPr>
              <w:tab/>
            </w:r>
            <w:r w:rsidR="00CA7BFD">
              <w:rPr>
                <w:noProof/>
                <w:webHidden/>
              </w:rPr>
              <w:fldChar w:fldCharType="begin"/>
            </w:r>
            <w:r w:rsidR="00CA7BFD">
              <w:rPr>
                <w:noProof/>
                <w:webHidden/>
              </w:rPr>
              <w:instrText xml:space="preserve"> PAGEREF _Toc230000897 \h </w:instrText>
            </w:r>
            <w:r w:rsidR="00CA7BFD">
              <w:rPr>
                <w:noProof/>
                <w:webHidden/>
              </w:rPr>
            </w:r>
            <w:r w:rsidR="00CA7BFD">
              <w:rPr>
                <w:noProof/>
                <w:webHidden/>
              </w:rPr>
              <w:fldChar w:fldCharType="separate"/>
            </w:r>
            <w:r w:rsidR="00AD179C">
              <w:rPr>
                <w:noProof/>
                <w:webHidden/>
              </w:rPr>
              <w:t>4</w:t>
            </w:r>
            <w:r w:rsidR="00CA7BFD">
              <w:rPr>
                <w:noProof/>
                <w:webHidden/>
              </w:rPr>
              <w:fldChar w:fldCharType="end"/>
            </w:r>
          </w:hyperlink>
        </w:p>
        <w:p w14:paraId="7DD9EB6A" w14:textId="316D5B16" w:rsidR="00CA7BFD" w:rsidRDefault="00000000">
          <w:pPr>
            <w:pStyle w:val="TDC2"/>
            <w:tabs>
              <w:tab w:val="right" w:leader="dot" w:pos="9350"/>
            </w:tabs>
            <w:rPr>
              <w:rFonts w:asciiTheme="minorHAnsi" w:hAnsiTheme="minorHAnsi"/>
              <w:noProof/>
              <w:kern w:val="2"/>
              <w:sz w:val="24"/>
              <w:szCs w:val="24"/>
              <w14:ligatures w14:val="standardContextual"/>
            </w:rPr>
          </w:pPr>
          <w:hyperlink w:anchor="_Toc230000898" w:history="1">
            <w:r w:rsidR="00CA7BFD" w:rsidRPr="001D4475">
              <w:rPr>
                <w:rStyle w:val="Hipervnculo"/>
                <w:noProof/>
                <w:lang w:val="es-BO"/>
              </w:rPr>
              <w:t>3.3 EMG y activación muscular</w:t>
            </w:r>
            <w:r w:rsidR="00CA7BFD">
              <w:rPr>
                <w:noProof/>
                <w:webHidden/>
              </w:rPr>
              <w:tab/>
            </w:r>
            <w:r w:rsidR="00CA7BFD">
              <w:rPr>
                <w:noProof/>
                <w:webHidden/>
              </w:rPr>
              <w:fldChar w:fldCharType="begin"/>
            </w:r>
            <w:r w:rsidR="00CA7BFD">
              <w:rPr>
                <w:noProof/>
                <w:webHidden/>
              </w:rPr>
              <w:instrText xml:space="preserve"> PAGEREF _Toc230000898 \h </w:instrText>
            </w:r>
            <w:r w:rsidR="00CA7BFD">
              <w:rPr>
                <w:noProof/>
                <w:webHidden/>
              </w:rPr>
            </w:r>
            <w:r w:rsidR="00CA7BFD">
              <w:rPr>
                <w:noProof/>
                <w:webHidden/>
              </w:rPr>
              <w:fldChar w:fldCharType="separate"/>
            </w:r>
            <w:r w:rsidR="00AD179C">
              <w:rPr>
                <w:noProof/>
                <w:webHidden/>
              </w:rPr>
              <w:t>4</w:t>
            </w:r>
            <w:r w:rsidR="00CA7BFD">
              <w:rPr>
                <w:noProof/>
                <w:webHidden/>
              </w:rPr>
              <w:fldChar w:fldCharType="end"/>
            </w:r>
          </w:hyperlink>
        </w:p>
        <w:p w14:paraId="2C29477B" w14:textId="46291A53" w:rsidR="00CA7BFD" w:rsidRDefault="00000000">
          <w:pPr>
            <w:pStyle w:val="TDC2"/>
            <w:tabs>
              <w:tab w:val="right" w:leader="dot" w:pos="9350"/>
            </w:tabs>
            <w:rPr>
              <w:rFonts w:asciiTheme="minorHAnsi" w:hAnsiTheme="minorHAnsi"/>
              <w:noProof/>
              <w:kern w:val="2"/>
              <w:sz w:val="24"/>
              <w:szCs w:val="24"/>
              <w14:ligatures w14:val="standardContextual"/>
            </w:rPr>
          </w:pPr>
          <w:hyperlink w:anchor="_Toc230000899" w:history="1">
            <w:r w:rsidR="00CA7BFD" w:rsidRPr="001D4475">
              <w:rPr>
                <w:rStyle w:val="Hipervnculo"/>
                <w:noProof/>
                <w:lang w:val="es-BO"/>
              </w:rPr>
              <w:t>3.4 ECG, GRU y estado fisiológico</w:t>
            </w:r>
            <w:r w:rsidR="00CA7BFD">
              <w:rPr>
                <w:noProof/>
                <w:webHidden/>
              </w:rPr>
              <w:tab/>
            </w:r>
            <w:r w:rsidR="00CA7BFD">
              <w:rPr>
                <w:noProof/>
                <w:webHidden/>
              </w:rPr>
              <w:fldChar w:fldCharType="begin"/>
            </w:r>
            <w:r w:rsidR="00CA7BFD">
              <w:rPr>
                <w:noProof/>
                <w:webHidden/>
              </w:rPr>
              <w:instrText xml:space="preserve"> PAGEREF _Toc230000899 \h </w:instrText>
            </w:r>
            <w:r w:rsidR="00CA7BFD">
              <w:rPr>
                <w:noProof/>
                <w:webHidden/>
              </w:rPr>
            </w:r>
            <w:r w:rsidR="00CA7BFD">
              <w:rPr>
                <w:noProof/>
                <w:webHidden/>
              </w:rPr>
              <w:fldChar w:fldCharType="separate"/>
            </w:r>
            <w:r w:rsidR="00AD179C">
              <w:rPr>
                <w:noProof/>
                <w:webHidden/>
              </w:rPr>
              <w:t>4</w:t>
            </w:r>
            <w:r w:rsidR="00CA7BFD">
              <w:rPr>
                <w:noProof/>
                <w:webHidden/>
              </w:rPr>
              <w:fldChar w:fldCharType="end"/>
            </w:r>
          </w:hyperlink>
        </w:p>
        <w:p w14:paraId="46A80AD5" w14:textId="0AFFF64F" w:rsidR="00CA7BFD" w:rsidRDefault="00000000">
          <w:pPr>
            <w:pStyle w:val="TDC2"/>
            <w:tabs>
              <w:tab w:val="right" w:leader="dot" w:pos="9350"/>
            </w:tabs>
            <w:rPr>
              <w:rFonts w:asciiTheme="minorHAnsi" w:hAnsiTheme="minorHAnsi"/>
              <w:noProof/>
              <w:kern w:val="2"/>
              <w:sz w:val="24"/>
              <w:szCs w:val="24"/>
              <w14:ligatures w14:val="standardContextual"/>
            </w:rPr>
          </w:pPr>
          <w:hyperlink w:anchor="_Toc230000900" w:history="1">
            <w:r w:rsidR="00CA7BFD" w:rsidRPr="001D4475">
              <w:rPr>
                <w:rStyle w:val="Hipervnculo"/>
                <w:noProof/>
                <w:lang w:val="es-BO"/>
              </w:rPr>
              <w:t>3.5 Autoencoders y limpieza de series temporales</w:t>
            </w:r>
            <w:r w:rsidR="00CA7BFD">
              <w:rPr>
                <w:noProof/>
                <w:webHidden/>
              </w:rPr>
              <w:tab/>
            </w:r>
            <w:r w:rsidR="00CA7BFD">
              <w:rPr>
                <w:noProof/>
                <w:webHidden/>
              </w:rPr>
              <w:fldChar w:fldCharType="begin"/>
            </w:r>
            <w:r w:rsidR="00CA7BFD">
              <w:rPr>
                <w:noProof/>
                <w:webHidden/>
              </w:rPr>
              <w:instrText xml:space="preserve"> PAGEREF _Toc230000900 \h </w:instrText>
            </w:r>
            <w:r w:rsidR="00CA7BFD">
              <w:rPr>
                <w:noProof/>
                <w:webHidden/>
              </w:rPr>
            </w:r>
            <w:r w:rsidR="00CA7BFD">
              <w:rPr>
                <w:noProof/>
                <w:webHidden/>
              </w:rPr>
              <w:fldChar w:fldCharType="separate"/>
            </w:r>
            <w:r w:rsidR="00AD179C">
              <w:rPr>
                <w:noProof/>
                <w:webHidden/>
              </w:rPr>
              <w:t>4</w:t>
            </w:r>
            <w:r w:rsidR="00CA7BFD">
              <w:rPr>
                <w:noProof/>
                <w:webHidden/>
              </w:rPr>
              <w:fldChar w:fldCharType="end"/>
            </w:r>
          </w:hyperlink>
        </w:p>
        <w:p w14:paraId="37B45C5B" w14:textId="3C40E155" w:rsidR="00CA7BFD" w:rsidRDefault="00000000">
          <w:pPr>
            <w:pStyle w:val="TDC2"/>
            <w:tabs>
              <w:tab w:val="right" w:leader="dot" w:pos="9350"/>
            </w:tabs>
            <w:rPr>
              <w:rFonts w:asciiTheme="minorHAnsi" w:hAnsiTheme="minorHAnsi"/>
              <w:noProof/>
              <w:kern w:val="2"/>
              <w:sz w:val="24"/>
              <w:szCs w:val="24"/>
              <w14:ligatures w14:val="standardContextual"/>
            </w:rPr>
          </w:pPr>
          <w:hyperlink w:anchor="_Toc230000901" w:history="1">
            <w:r w:rsidR="00CA7BFD" w:rsidRPr="001D4475">
              <w:rPr>
                <w:rStyle w:val="Hipervnculo"/>
                <w:noProof/>
                <w:lang w:val="es-BO"/>
              </w:rPr>
              <w:t>3.6 Contexto local y accesibilidad tecnológica</w:t>
            </w:r>
            <w:r w:rsidR="00CA7BFD">
              <w:rPr>
                <w:noProof/>
                <w:webHidden/>
              </w:rPr>
              <w:tab/>
            </w:r>
            <w:r w:rsidR="00CA7BFD">
              <w:rPr>
                <w:noProof/>
                <w:webHidden/>
              </w:rPr>
              <w:fldChar w:fldCharType="begin"/>
            </w:r>
            <w:r w:rsidR="00CA7BFD">
              <w:rPr>
                <w:noProof/>
                <w:webHidden/>
              </w:rPr>
              <w:instrText xml:space="preserve"> PAGEREF _Toc230000901 \h </w:instrText>
            </w:r>
            <w:r w:rsidR="00CA7BFD">
              <w:rPr>
                <w:noProof/>
                <w:webHidden/>
              </w:rPr>
            </w:r>
            <w:r w:rsidR="00CA7BFD">
              <w:rPr>
                <w:noProof/>
                <w:webHidden/>
              </w:rPr>
              <w:fldChar w:fldCharType="separate"/>
            </w:r>
            <w:r w:rsidR="00AD179C">
              <w:rPr>
                <w:noProof/>
                <w:webHidden/>
              </w:rPr>
              <w:t>4</w:t>
            </w:r>
            <w:r w:rsidR="00CA7BFD">
              <w:rPr>
                <w:noProof/>
                <w:webHidden/>
              </w:rPr>
              <w:fldChar w:fldCharType="end"/>
            </w:r>
          </w:hyperlink>
        </w:p>
        <w:p w14:paraId="1D47D3C5" w14:textId="522D5DE1"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2" w:history="1">
            <w:r w:rsidR="00CA7BFD" w:rsidRPr="001D4475">
              <w:rPr>
                <w:rStyle w:val="Hipervnculo"/>
                <w:noProof/>
                <w:lang w:val="es-BO"/>
              </w:rPr>
              <w:t>4. Problemática</w:t>
            </w:r>
            <w:r w:rsidR="00CA7BFD">
              <w:rPr>
                <w:noProof/>
                <w:webHidden/>
              </w:rPr>
              <w:tab/>
            </w:r>
            <w:r w:rsidR="00CA7BFD">
              <w:rPr>
                <w:noProof/>
                <w:webHidden/>
              </w:rPr>
              <w:fldChar w:fldCharType="begin"/>
            </w:r>
            <w:r w:rsidR="00CA7BFD">
              <w:rPr>
                <w:noProof/>
                <w:webHidden/>
              </w:rPr>
              <w:instrText xml:space="preserve"> PAGEREF _Toc230000902 \h </w:instrText>
            </w:r>
            <w:r w:rsidR="00CA7BFD">
              <w:rPr>
                <w:noProof/>
                <w:webHidden/>
              </w:rPr>
            </w:r>
            <w:r w:rsidR="00CA7BFD">
              <w:rPr>
                <w:noProof/>
                <w:webHidden/>
              </w:rPr>
              <w:fldChar w:fldCharType="separate"/>
            </w:r>
            <w:r w:rsidR="00AD179C">
              <w:rPr>
                <w:noProof/>
                <w:webHidden/>
              </w:rPr>
              <w:t>5</w:t>
            </w:r>
            <w:r w:rsidR="00CA7BFD">
              <w:rPr>
                <w:noProof/>
                <w:webHidden/>
              </w:rPr>
              <w:fldChar w:fldCharType="end"/>
            </w:r>
          </w:hyperlink>
        </w:p>
        <w:p w14:paraId="6793F5B2" w14:textId="4C3F2167"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3" w:history="1">
            <w:r w:rsidR="00CA7BFD" w:rsidRPr="001D4475">
              <w:rPr>
                <w:rStyle w:val="Hipervnculo"/>
                <w:noProof/>
                <w:lang w:val="es-BO"/>
              </w:rPr>
              <w:t>5. Problema central</w:t>
            </w:r>
            <w:r w:rsidR="00CA7BFD">
              <w:rPr>
                <w:noProof/>
                <w:webHidden/>
              </w:rPr>
              <w:tab/>
            </w:r>
            <w:r w:rsidR="00CA7BFD">
              <w:rPr>
                <w:noProof/>
                <w:webHidden/>
              </w:rPr>
              <w:fldChar w:fldCharType="begin"/>
            </w:r>
            <w:r w:rsidR="00CA7BFD">
              <w:rPr>
                <w:noProof/>
                <w:webHidden/>
              </w:rPr>
              <w:instrText xml:space="preserve"> PAGEREF _Toc230000903 \h </w:instrText>
            </w:r>
            <w:r w:rsidR="00CA7BFD">
              <w:rPr>
                <w:noProof/>
                <w:webHidden/>
              </w:rPr>
            </w:r>
            <w:r w:rsidR="00CA7BFD">
              <w:rPr>
                <w:noProof/>
                <w:webHidden/>
              </w:rPr>
              <w:fldChar w:fldCharType="separate"/>
            </w:r>
            <w:r w:rsidR="00AD179C">
              <w:rPr>
                <w:noProof/>
                <w:webHidden/>
              </w:rPr>
              <w:t>5</w:t>
            </w:r>
            <w:r w:rsidR="00CA7BFD">
              <w:rPr>
                <w:noProof/>
                <w:webHidden/>
              </w:rPr>
              <w:fldChar w:fldCharType="end"/>
            </w:r>
          </w:hyperlink>
        </w:p>
        <w:p w14:paraId="3245924B" w14:textId="057FE86C"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4" w:history="1">
            <w:r w:rsidR="00CA7BFD" w:rsidRPr="001D4475">
              <w:rPr>
                <w:rStyle w:val="Hipervnculo"/>
                <w:noProof/>
              </w:rPr>
              <w:t>6. Justificación</w:t>
            </w:r>
            <w:r w:rsidR="00CA7BFD">
              <w:rPr>
                <w:noProof/>
                <w:webHidden/>
              </w:rPr>
              <w:tab/>
            </w:r>
            <w:r w:rsidR="00CA7BFD">
              <w:rPr>
                <w:noProof/>
                <w:webHidden/>
              </w:rPr>
              <w:fldChar w:fldCharType="begin"/>
            </w:r>
            <w:r w:rsidR="00CA7BFD">
              <w:rPr>
                <w:noProof/>
                <w:webHidden/>
              </w:rPr>
              <w:instrText xml:space="preserve"> PAGEREF _Toc230000904 \h </w:instrText>
            </w:r>
            <w:r w:rsidR="00CA7BFD">
              <w:rPr>
                <w:noProof/>
                <w:webHidden/>
              </w:rPr>
              <w:fldChar w:fldCharType="separate"/>
            </w:r>
            <w:r w:rsidR="00AD179C">
              <w:rPr>
                <w:b/>
                <w:bCs/>
                <w:noProof/>
                <w:webHidden/>
                <w:lang w:val="es-ES"/>
              </w:rPr>
              <w:t>¡Error! Marcador no definido.</w:t>
            </w:r>
            <w:r w:rsidR="00CA7BFD">
              <w:rPr>
                <w:noProof/>
                <w:webHidden/>
              </w:rPr>
              <w:fldChar w:fldCharType="end"/>
            </w:r>
          </w:hyperlink>
        </w:p>
        <w:p w14:paraId="320A1EEA" w14:textId="17460A04"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5" w:history="1">
            <w:r w:rsidR="00CA7BFD" w:rsidRPr="001D4475">
              <w:rPr>
                <w:rStyle w:val="Hipervnculo"/>
                <w:noProof/>
              </w:rPr>
              <w:t>7. Arquitectura general</w:t>
            </w:r>
            <w:r w:rsidR="00CA7BFD">
              <w:rPr>
                <w:noProof/>
                <w:webHidden/>
              </w:rPr>
              <w:tab/>
            </w:r>
            <w:r w:rsidR="00CA7BFD">
              <w:rPr>
                <w:noProof/>
                <w:webHidden/>
              </w:rPr>
              <w:fldChar w:fldCharType="begin"/>
            </w:r>
            <w:r w:rsidR="00CA7BFD">
              <w:rPr>
                <w:noProof/>
                <w:webHidden/>
              </w:rPr>
              <w:instrText xml:space="preserve"> PAGEREF _Toc230000905 \h </w:instrText>
            </w:r>
            <w:r w:rsidR="00CA7BFD">
              <w:rPr>
                <w:noProof/>
                <w:webHidden/>
              </w:rPr>
            </w:r>
            <w:r w:rsidR="00CA7BFD">
              <w:rPr>
                <w:noProof/>
                <w:webHidden/>
              </w:rPr>
              <w:fldChar w:fldCharType="separate"/>
            </w:r>
            <w:r w:rsidR="00AD179C">
              <w:rPr>
                <w:noProof/>
                <w:webHidden/>
              </w:rPr>
              <w:t>6</w:t>
            </w:r>
            <w:r w:rsidR="00CA7BFD">
              <w:rPr>
                <w:noProof/>
                <w:webHidden/>
              </w:rPr>
              <w:fldChar w:fldCharType="end"/>
            </w:r>
          </w:hyperlink>
        </w:p>
        <w:p w14:paraId="4950BE6A" w14:textId="590079E4"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6" w:history="1">
            <w:r w:rsidR="00CA7BFD" w:rsidRPr="001D4475">
              <w:rPr>
                <w:rStyle w:val="Hipervnculo"/>
                <w:noProof/>
              </w:rPr>
              <w:t>8. Pipeline del Sistema</w:t>
            </w:r>
            <w:r w:rsidR="00CA7BFD">
              <w:rPr>
                <w:noProof/>
                <w:webHidden/>
              </w:rPr>
              <w:tab/>
            </w:r>
            <w:r w:rsidR="00CA7BFD">
              <w:rPr>
                <w:noProof/>
                <w:webHidden/>
              </w:rPr>
              <w:fldChar w:fldCharType="begin"/>
            </w:r>
            <w:r w:rsidR="00CA7BFD">
              <w:rPr>
                <w:noProof/>
                <w:webHidden/>
              </w:rPr>
              <w:instrText xml:space="preserve"> PAGEREF _Toc230000906 \h </w:instrText>
            </w:r>
            <w:r w:rsidR="00CA7BFD">
              <w:rPr>
                <w:noProof/>
                <w:webHidden/>
              </w:rPr>
            </w:r>
            <w:r w:rsidR="00CA7BFD">
              <w:rPr>
                <w:noProof/>
                <w:webHidden/>
              </w:rPr>
              <w:fldChar w:fldCharType="separate"/>
            </w:r>
            <w:r w:rsidR="00AD179C">
              <w:rPr>
                <w:noProof/>
                <w:webHidden/>
              </w:rPr>
              <w:t>7</w:t>
            </w:r>
            <w:r w:rsidR="00CA7BFD">
              <w:rPr>
                <w:noProof/>
                <w:webHidden/>
              </w:rPr>
              <w:fldChar w:fldCharType="end"/>
            </w:r>
          </w:hyperlink>
        </w:p>
        <w:p w14:paraId="39A5C652" w14:textId="7A0AC9D2"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7" w:history="1">
            <w:r w:rsidR="00CA7BFD" w:rsidRPr="001D4475">
              <w:rPr>
                <w:rStyle w:val="Hipervnculo"/>
                <w:noProof/>
                <w:lang w:val="es-BO"/>
              </w:rPr>
              <w:t>9. Objetivos</w:t>
            </w:r>
            <w:r w:rsidR="00CA7BFD">
              <w:rPr>
                <w:noProof/>
                <w:webHidden/>
              </w:rPr>
              <w:tab/>
            </w:r>
            <w:r w:rsidR="00CA7BFD">
              <w:rPr>
                <w:noProof/>
                <w:webHidden/>
              </w:rPr>
              <w:fldChar w:fldCharType="begin"/>
            </w:r>
            <w:r w:rsidR="00CA7BFD">
              <w:rPr>
                <w:noProof/>
                <w:webHidden/>
              </w:rPr>
              <w:instrText xml:space="preserve"> PAGEREF _Toc230000907 \h </w:instrText>
            </w:r>
            <w:r w:rsidR="00CA7BFD">
              <w:rPr>
                <w:noProof/>
                <w:webHidden/>
              </w:rPr>
            </w:r>
            <w:r w:rsidR="00CA7BFD">
              <w:rPr>
                <w:noProof/>
                <w:webHidden/>
              </w:rPr>
              <w:fldChar w:fldCharType="separate"/>
            </w:r>
            <w:r w:rsidR="00AD179C">
              <w:rPr>
                <w:noProof/>
                <w:webHidden/>
              </w:rPr>
              <w:t>8</w:t>
            </w:r>
            <w:r w:rsidR="00CA7BFD">
              <w:rPr>
                <w:noProof/>
                <w:webHidden/>
              </w:rPr>
              <w:fldChar w:fldCharType="end"/>
            </w:r>
          </w:hyperlink>
        </w:p>
        <w:p w14:paraId="27B5FB27" w14:textId="2ED233CA"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8" w:history="1">
            <w:r w:rsidR="00CA7BFD" w:rsidRPr="001D4475">
              <w:rPr>
                <w:rStyle w:val="Hipervnculo"/>
                <w:noProof/>
                <w:lang w:val="es-BO"/>
              </w:rPr>
              <w:t>9. Objetivos Especificos</w:t>
            </w:r>
            <w:r w:rsidR="00CA7BFD">
              <w:rPr>
                <w:noProof/>
                <w:webHidden/>
              </w:rPr>
              <w:tab/>
            </w:r>
            <w:r w:rsidR="00CA7BFD">
              <w:rPr>
                <w:noProof/>
                <w:webHidden/>
              </w:rPr>
              <w:fldChar w:fldCharType="begin"/>
            </w:r>
            <w:r w:rsidR="00CA7BFD">
              <w:rPr>
                <w:noProof/>
                <w:webHidden/>
              </w:rPr>
              <w:instrText xml:space="preserve"> PAGEREF _Toc230000908 \h </w:instrText>
            </w:r>
            <w:r w:rsidR="00CA7BFD">
              <w:rPr>
                <w:noProof/>
                <w:webHidden/>
              </w:rPr>
              <w:fldChar w:fldCharType="separate"/>
            </w:r>
            <w:r w:rsidR="00AD179C">
              <w:rPr>
                <w:b/>
                <w:bCs/>
                <w:noProof/>
                <w:webHidden/>
                <w:lang w:val="es-ES"/>
              </w:rPr>
              <w:t>¡Error! Marcador no definido.</w:t>
            </w:r>
            <w:r w:rsidR="00CA7BFD">
              <w:rPr>
                <w:noProof/>
                <w:webHidden/>
              </w:rPr>
              <w:fldChar w:fldCharType="end"/>
            </w:r>
          </w:hyperlink>
        </w:p>
        <w:p w14:paraId="0B70C5F6" w14:textId="60BCE25C"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09" w:history="1">
            <w:r w:rsidR="00CA7BFD" w:rsidRPr="001D4475">
              <w:rPr>
                <w:rStyle w:val="Hipervnculo"/>
                <w:noProof/>
                <w:lang w:val="es-BO"/>
              </w:rPr>
              <w:t>10. Sustento teórico</w:t>
            </w:r>
            <w:r w:rsidR="00CA7BFD">
              <w:rPr>
                <w:noProof/>
                <w:webHidden/>
              </w:rPr>
              <w:tab/>
            </w:r>
            <w:r w:rsidR="00CA7BFD">
              <w:rPr>
                <w:noProof/>
                <w:webHidden/>
              </w:rPr>
              <w:fldChar w:fldCharType="begin"/>
            </w:r>
            <w:r w:rsidR="00CA7BFD">
              <w:rPr>
                <w:noProof/>
                <w:webHidden/>
              </w:rPr>
              <w:instrText xml:space="preserve"> PAGEREF _Toc230000909 \h </w:instrText>
            </w:r>
            <w:r w:rsidR="00CA7BFD">
              <w:rPr>
                <w:noProof/>
                <w:webHidden/>
              </w:rPr>
            </w:r>
            <w:r w:rsidR="00CA7BFD">
              <w:rPr>
                <w:noProof/>
                <w:webHidden/>
              </w:rPr>
              <w:fldChar w:fldCharType="separate"/>
            </w:r>
            <w:r w:rsidR="00AD179C">
              <w:rPr>
                <w:noProof/>
                <w:webHidden/>
              </w:rPr>
              <w:t>8</w:t>
            </w:r>
            <w:r w:rsidR="00CA7BFD">
              <w:rPr>
                <w:noProof/>
                <w:webHidden/>
              </w:rPr>
              <w:fldChar w:fldCharType="end"/>
            </w:r>
          </w:hyperlink>
        </w:p>
        <w:p w14:paraId="00672A17" w14:textId="6F006F48"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10" w:history="1">
            <w:r w:rsidR="00CA7BFD" w:rsidRPr="001D4475">
              <w:rPr>
                <w:rStyle w:val="Hipervnculo"/>
                <w:noProof/>
              </w:rPr>
              <w:t>11. Metodología</w:t>
            </w:r>
            <w:r w:rsidR="00CA7BFD">
              <w:rPr>
                <w:noProof/>
                <w:webHidden/>
              </w:rPr>
              <w:tab/>
            </w:r>
            <w:r w:rsidR="00CA7BFD">
              <w:rPr>
                <w:noProof/>
                <w:webHidden/>
              </w:rPr>
              <w:fldChar w:fldCharType="begin"/>
            </w:r>
            <w:r w:rsidR="00CA7BFD">
              <w:rPr>
                <w:noProof/>
                <w:webHidden/>
              </w:rPr>
              <w:instrText xml:space="preserve"> PAGEREF _Toc230000910 \h </w:instrText>
            </w:r>
            <w:r w:rsidR="00CA7BFD">
              <w:rPr>
                <w:noProof/>
                <w:webHidden/>
              </w:rPr>
            </w:r>
            <w:r w:rsidR="00CA7BFD">
              <w:rPr>
                <w:noProof/>
                <w:webHidden/>
              </w:rPr>
              <w:fldChar w:fldCharType="separate"/>
            </w:r>
            <w:r w:rsidR="00AD179C">
              <w:rPr>
                <w:noProof/>
                <w:webHidden/>
              </w:rPr>
              <w:t>11</w:t>
            </w:r>
            <w:r w:rsidR="00CA7BFD">
              <w:rPr>
                <w:noProof/>
                <w:webHidden/>
              </w:rPr>
              <w:fldChar w:fldCharType="end"/>
            </w:r>
          </w:hyperlink>
        </w:p>
        <w:p w14:paraId="10C65EEB" w14:textId="44AEE80C"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11" w:history="1">
            <w:r w:rsidR="00CA7BFD" w:rsidRPr="001D4475">
              <w:rPr>
                <w:rStyle w:val="Hipervnculo"/>
                <w:noProof/>
              </w:rPr>
              <w:t>12. Cronograma y avance</w:t>
            </w:r>
            <w:r w:rsidR="00CA7BFD">
              <w:rPr>
                <w:noProof/>
                <w:webHidden/>
              </w:rPr>
              <w:tab/>
            </w:r>
            <w:r w:rsidR="00CA7BFD">
              <w:rPr>
                <w:noProof/>
                <w:webHidden/>
              </w:rPr>
              <w:fldChar w:fldCharType="begin"/>
            </w:r>
            <w:r w:rsidR="00CA7BFD">
              <w:rPr>
                <w:noProof/>
                <w:webHidden/>
              </w:rPr>
              <w:instrText xml:space="preserve"> PAGEREF _Toc230000911 \h </w:instrText>
            </w:r>
            <w:r w:rsidR="00CA7BFD">
              <w:rPr>
                <w:noProof/>
                <w:webHidden/>
              </w:rPr>
            </w:r>
            <w:r w:rsidR="00CA7BFD">
              <w:rPr>
                <w:noProof/>
                <w:webHidden/>
              </w:rPr>
              <w:fldChar w:fldCharType="separate"/>
            </w:r>
            <w:r w:rsidR="00AD179C">
              <w:rPr>
                <w:noProof/>
                <w:webHidden/>
              </w:rPr>
              <w:t>12</w:t>
            </w:r>
            <w:r w:rsidR="00CA7BFD">
              <w:rPr>
                <w:noProof/>
                <w:webHidden/>
              </w:rPr>
              <w:fldChar w:fldCharType="end"/>
            </w:r>
          </w:hyperlink>
        </w:p>
        <w:p w14:paraId="25341772" w14:textId="44EB9213"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12" w:history="1">
            <w:r w:rsidR="00CA7BFD" w:rsidRPr="001D4475">
              <w:rPr>
                <w:rStyle w:val="Hipervnculo"/>
                <w:noProof/>
              </w:rPr>
              <w:t>13. Resultados esperados</w:t>
            </w:r>
            <w:r w:rsidR="00CA7BFD">
              <w:rPr>
                <w:noProof/>
                <w:webHidden/>
              </w:rPr>
              <w:tab/>
            </w:r>
            <w:r w:rsidR="00CA7BFD">
              <w:rPr>
                <w:noProof/>
                <w:webHidden/>
              </w:rPr>
              <w:fldChar w:fldCharType="begin"/>
            </w:r>
            <w:r w:rsidR="00CA7BFD">
              <w:rPr>
                <w:noProof/>
                <w:webHidden/>
              </w:rPr>
              <w:instrText xml:space="preserve"> PAGEREF _Toc230000912 \h </w:instrText>
            </w:r>
            <w:r w:rsidR="00CA7BFD">
              <w:rPr>
                <w:noProof/>
                <w:webHidden/>
              </w:rPr>
            </w:r>
            <w:r w:rsidR="00CA7BFD">
              <w:rPr>
                <w:noProof/>
                <w:webHidden/>
              </w:rPr>
              <w:fldChar w:fldCharType="separate"/>
            </w:r>
            <w:r w:rsidR="00AD179C">
              <w:rPr>
                <w:noProof/>
                <w:webHidden/>
              </w:rPr>
              <w:t>13</w:t>
            </w:r>
            <w:r w:rsidR="00CA7BFD">
              <w:rPr>
                <w:noProof/>
                <w:webHidden/>
              </w:rPr>
              <w:fldChar w:fldCharType="end"/>
            </w:r>
          </w:hyperlink>
        </w:p>
        <w:p w14:paraId="5A74297D" w14:textId="3BB2038E"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13" w:history="1">
            <w:r w:rsidR="00CA7BFD" w:rsidRPr="001D4475">
              <w:rPr>
                <w:rStyle w:val="Hipervnculo"/>
                <w:noProof/>
              </w:rPr>
              <w:t>14. Validación</w:t>
            </w:r>
            <w:r w:rsidR="00CA7BFD">
              <w:rPr>
                <w:noProof/>
                <w:webHidden/>
              </w:rPr>
              <w:tab/>
            </w:r>
            <w:r w:rsidR="00CA7BFD">
              <w:rPr>
                <w:noProof/>
                <w:webHidden/>
              </w:rPr>
              <w:fldChar w:fldCharType="begin"/>
            </w:r>
            <w:r w:rsidR="00CA7BFD">
              <w:rPr>
                <w:noProof/>
                <w:webHidden/>
              </w:rPr>
              <w:instrText xml:space="preserve"> PAGEREF _Toc230000913 \h </w:instrText>
            </w:r>
            <w:r w:rsidR="00CA7BFD">
              <w:rPr>
                <w:noProof/>
                <w:webHidden/>
              </w:rPr>
            </w:r>
            <w:r w:rsidR="00CA7BFD">
              <w:rPr>
                <w:noProof/>
                <w:webHidden/>
              </w:rPr>
              <w:fldChar w:fldCharType="separate"/>
            </w:r>
            <w:r w:rsidR="00AD179C">
              <w:rPr>
                <w:noProof/>
                <w:webHidden/>
              </w:rPr>
              <w:t>13</w:t>
            </w:r>
            <w:r w:rsidR="00CA7BFD">
              <w:rPr>
                <w:noProof/>
                <w:webHidden/>
              </w:rPr>
              <w:fldChar w:fldCharType="end"/>
            </w:r>
          </w:hyperlink>
        </w:p>
        <w:p w14:paraId="356891DA" w14:textId="0FE8B953"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14" w:history="1">
            <w:r w:rsidR="00CA7BFD" w:rsidRPr="001D4475">
              <w:rPr>
                <w:rStyle w:val="Hipervnculo"/>
                <w:noProof/>
                <w:lang w:val="es-BO"/>
              </w:rPr>
              <w:t>15. Evidencias</w:t>
            </w:r>
            <w:r w:rsidR="00CA7BFD">
              <w:rPr>
                <w:noProof/>
                <w:webHidden/>
              </w:rPr>
              <w:tab/>
            </w:r>
            <w:r w:rsidR="00CA7BFD">
              <w:rPr>
                <w:noProof/>
                <w:webHidden/>
              </w:rPr>
              <w:fldChar w:fldCharType="begin"/>
            </w:r>
            <w:r w:rsidR="00CA7BFD">
              <w:rPr>
                <w:noProof/>
                <w:webHidden/>
              </w:rPr>
              <w:instrText xml:space="preserve"> PAGEREF _Toc230000914 \h </w:instrText>
            </w:r>
            <w:r w:rsidR="00CA7BFD">
              <w:rPr>
                <w:noProof/>
                <w:webHidden/>
              </w:rPr>
            </w:r>
            <w:r w:rsidR="00CA7BFD">
              <w:rPr>
                <w:noProof/>
                <w:webHidden/>
              </w:rPr>
              <w:fldChar w:fldCharType="separate"/>
            </w:r>
            <w:r w:rsidR="00AD179C">
              <w:rPr>
                <w:noProof/>
                <w:webHidden/>
              </w:rPr>
              <w:t>14</w:t>
            </w:r>
            <w:r w:rsidR="00CA7BFD">
              <w:rPr>
                <w:noProof/>
                <w:webHidden/>
              </w:rPr>
              <w:fldChar w:fldCharType="end"/>
            </w:r>
          </w:hyperlink>
        </w:p>
        <w:p w14:paraId="07B03230" w14:textId="040BE70F" w:rsidR="00CA7BFD" w:rsidRDefault="00000000">
          <w:pPr>
            <w:pStyle w:val="TDC1"/>
            <w:tabs>
              <w:tab w:val="right" w:leader="dot" w:pos="9350"/>
            </w:tabs>
            <w:rPr>
              <w:rFonts w:asciiTheme="minorHAnsi" w:hAnsiTheme="minorHAnsi"/>
              <w:noProof/>
              <w:kern w:val="2"/>
              <w:sz w:val="24"/>
              <w:szCs w:val="24"/>
              <w14:ligatures w14:val="standardContextual"/>
            </w:rPr>
          </w:pPr>
          <w:hyperlink w:anchor="_Toc230000916" w:history="1">
            <w:r w:rsidR="00CA7BFD" w:rsidRPr="001D4475">
              <w:rPr>
                <w:rStyle w:val="Hipervnculo"/>
                <w:noProof/>
                <w:lang w:val="es-BO"/>
              </w:rPr>
              <w:t>16. Bibliografía</w:t>
            </w:r>
            <w:r w:rsidR="00CA7BFD">
              <w:rPr>
                <w:noProof/>
                <w:webHidden/>
              </w:rPr>
              <w:tab/>
            </w:r>
            <w:r w:rsidR="00CA7BFD">
              <w:rPr>
                <w:noProof/>
                <w:webHidden/>
              </w:rPr>
              <w:fldChar w:fldCharType="begin"/>
            </w:r>
            <w:r w:rsidR="00CA7BFD">
              <w:rPr>
                <w:noProof/>
                <w:webHidden/>
              </w:rPr>
              <w:instrText xml:space="preserve"> PAGEREF _Toc230000916 \h </w:instrText>
            </w:r>
            <w:r w:rsidR="00CA7BFD">
              <w:rPr>
                <w:noProof/>
                <w:webHidden/>
              </w:rPr>
            </w:r>
            <w:r w:rsidR="00CA7BFD">
              <w:rPr>
                <w:noProof/>
                <w:webHidden/>
              </w:rPr>
              <w:fldChar w:fldCharType="separate"/>
            </w:r>
            <w:r w:rsidR="00AD179C">
              <w:rPr>
                <w:noProof/>
                <w:webHidden/>
              </w:rPr>
              <w:t>19</w:t>
            </w:r>
            <w:r w:rsidR="00CA7BFD">
              <w:rPr>
                <w:noProof/>
                <w:webHidden/>
              </w:rPr>
              <w:fldChar w:fldCharType="end"/>
            </w:r>
          </w:hyperlink>
        </w:p>
        <w:p w14:paraId="0D8214B0" w14:textId="77777777" w:rsidR="000D094B" w:rsidRDefault="000D094B">
          <w:r>
            <w:rPr>
              <w:b/>
              <w:bCs/>
              <w:lang w:val="es-ES"/>
            </w:rPr>
            <w:fldChar w:fldCharType="end"/>
          </w:r>
        </w:p>
      </w:sdtContent>
    </w:sdt>
    <w:p w14:paraId="52604EB9" w14:textId="77777777" w:rsidR="00D120BC" w:rsidRPr="000D094B" w:rsidRDefault="00D120BC">
      <w:pPr>
        <w:rPr>
          <w:lang w:val="es-BO"/>
        </w:rPr>
      </w:pPr>
    </w:p>
    <w:p w14:paraId="53B8DE2E" w14:textId="77777777" w:rsidR="00D120BC" w:rsidRPr="000D094B" w:rsidRDefault="00000000">
      <w:pPr>
        <w:rPr>
          <w:lang w:val="es-BO"/>
        </w:rPr>
      </w:pPr>
      <w:r w:rsidRPr="000D094B">
        <w:rPr>
          <w:lang w:val="es-BO"/>
        </w:rPr>
        <w:br w:type="page"/>
      </w:r>
    </w:p>
    <w:p w14:paraId="763075C8" w14:textId="77777777" w:rsidR="00D120BC" w:rsidRPr="000D094B" w:rsidRDefault="00000000">
      <w:pPr>
        <w:pStyle w:val="Ttulo1"/>
        <w:rPr>
          <w:lang w:val="es-BO"/>
        </w:rPr>
      </w:pPr>
      <w:bookmarkStart w:id="2" w:name="_Toc230000893"/>
      <w:r w:rsidRPr="000D094B">
        <w:rPr>
          <w:lang w:val="es-BO"/>
        </w:rPr>
        <w:lastRenderedPageBreak/>
        <w:t>1. Título del proyecto</w:t>
      </w:r>
      <w:bookmarkEnd w:id="2"/>
    </w:p>
    <w:p w14:paraId="3C236926" w14:textId="77777777" w:rsidR="00D120BC" w:rsidRPr="000D094B" w:rsidRDefault="00000000">
      <w:pPr>
        <w:rPr>
          <w:lang w:val="es-BO"/>
        </w:rPr>
      </w:pPr>
      <w:r w:rsidRPr="000C5BD2">
        <w:rPr>
          <w:rFonts w:ascii="Arial" w:hAnsi="Arial"/>
          <w:sz w:val="21"/>
          <w:lang w:val="es-BO"/>
        </w:rPr>
        <w:t>IRON-SYNC: Interfaz biosensorial inteligente para interacción corporal en entornos digitales</w:t>
      </w:r>
    </w:p>
    <w:p w14:paraId="3585BB6F" w14:textId="77777777" w:rsidR="00D120BC" w:rsidRPr="000D094B" w:rsidRDefault="00000000">
      <w:pPr>
        <w:rPr>
          <w:lang w:val="es-BO"/>
        </w:rPr>
      </w:pPr>
      <w:r w:rsidRPr="000C5BD2">
        <w:rPr>
          <w:rFonts w:ascii="Arial" w:hAnsi="Arial"/>
          <w:sz w:val="21"/>
          <w:lang w:val="es-BO"/>
        </w:rPr>
        <w:t>IRON-SYNC propone el diseño y validación de una interfaz alternativa de control para entornos digitales, especialmente videojuegos y simuladores, basada en señales corporales captadas por sensores de bajo costo. El proyecto busca reducir la barrera entre intención humana y acción digital mediante una arquitectura que interpreta movimiento, activación muscular y contexto fisiológico para generar comandos estables, medibles y comparables con controles tradicionales.</w:t>
      </w:r>
    </w:p>
    <w:p w14:paraId="667468FD" w14:textId="77777777" w:rsidR="00D120BC" w:rsidRPr="000D094B" w:rsidRDefault="00000000">
      <w:pPr>
        <w:pStyle w:val="Ttulo1"/>
        <w:rPr>
          <w:lang w:val="es-BO"/>
        </w:rPr>
      </w:pPr>
      <w:bookmarkStart w:id="3" w:name="_Toc230000894"/>
      <w:r w:rsidRPr="000D094B">
        <w:rPr>
          <w:lang w:val="es-BO"/>
        </w:rPr>
        <w:t>2. Antecedentes</w:t>
      </w:r>
      <w:bookmarkEnd w:id="3"/>
    </w:p>
    <w:p w14:paraId="1AEC9FAF" w14:textId="77777777" w:rsidR="00D120BC" w:rsidRPr="000D094B" w:rsidRDefault="00000000">
      <w:pPr>
        <w:rPr>
          <w:lang w:val="es-BO"/>
        </w:rPr>
      </w:pPr>
      <w:r w:rsidRPr="000C5BD2">
        <w:rPr>
          <w:rFonts w:ascii="Arial" w:hAnsi="Arial"/>
          <w:sz w:val="21"/>
          <w:lang w:val="es-BO"/>
        </w:rPr>
        <w:t>La interacción con entornos digitales se realiza principalmente mediante teclado, mouse, pantallas táctiles o mandos. Estos dispositivos son eficientes y estandarizados, pero convierten la intención del usuario en acciones discretas. Esta información se fundamenta en estudios de interacción humano-computador y evaluación de controladores de juego, donde se analiza cómo distintos dispositivos afectan usabilidad, rendimiento y experiencia de usuario (Brown, Kehoe, Kirakowski &amp; Pitt, 2010; MacKenzie, 1992).</w:t>
      </w:r>
    </w:p>
    <w:p w14:paraId="02B6B406" w14:textId="77777777" w:rsidR="00D120BC" w:rsidRPr="000D094B" w:rsidRDefault="00000000">
      <w:pPr>
        <w:rPr>
          <w:lang w:val="es-BO"/>
        </w:rPr>
      </w:pPr>
      <w:r w:rsidRPr="000C5BD2">
        <w:rPr>
          <w:rFonts w:ascii="Arial" w:hAnsi="Arial"/>
          <w:sz w:val="21"/>
          <w:lang w:val="es-BO"/>
        </w:rPr>
        <w:t>La literatura sobre videojuegos e interfaces de usuario indica que un controlador no debe evaluarse solo por funcionar, sino también por ergonomía, carga de trabajo, precisión, comodidad y experiencia de uso. Brown et al. (2010) señalan la necesidad de estudiar funcionalidad y usabilidad de manera conjunta en controladores de videojuegos. Además, reportes de medición de latencia como el del Swartz Center for Computational Neuroscience de la UCSD muestran que la latencia de un mando puede medirse experimentalmente y compararse contra otros dispositivos de entrada.</w:t>
      </w:r>
    </w:p>
    <w:p w14:paraId="36250D8B" w14:textId="77777777" w:rsidR="00D120BC" w:rsidRDefault="00000000">
      <w:pPr>
        <w:rPr>
          <w:lang w:val="es-BO"/>
        </w:rPr>
      </w:pPr>
      <w:r w:rsidRPr="000C5BD2">
        <w:rPr>
          <w:rFonts w:ascii="Arial" w:hAnsi="Arial"/>
          <w:sz w:val="21"/>
          <w:lang w:val="es-BO"/>
        </w:rPr>
        <w:t>En el contexto local, los datos de conectividad y acceso tecnológico ayudan a justificar una solución de bajo costo. DataReportal (2024) reporta el avance del acceso digital en Bolivia, mientras que datos del Censo 2024 difundidos por Unitel e INE muestran porcentajes relevantes de acceso a internet y telefonía móvil. Sin embargo, ese acceso no implica disponibilidad de sistemas profesionales de captura corporal; por ello, IRON-SYNC plantea una alternativa experimental basada en sensores accesibles e inteligencia artificial.</w:t>
      </w:r>
    </w:p>
    <w:p w14:paraId="46854C4A" w14:textId="77777777" w:rsidR="00CB7AE3" w:rsidRPr="00CB7AE3" w:rsidRDefault="00CB7AE3" w:rsidP="00CB7AE3">
      <w:pPr>
        <w:pStyle w:val="Ttulo1"/>
        <w:rPr>
          <w:lang w:val="es-BO"/>
        </w:rPr>
      </w:pPr>
      <w:bookmarkStart w:id="4" w:name="_Toc230000895"/>
      <w:r w:rsidRPr="00CB7AE3">
        <w:rPr>
          <w:lang w:val="es-BO"/>
        </w:rPr>
        <w:t>3. Estado del arte</w:t>
      </w:r>
      <w:bookmarkEnd w:id="4"/>
    </w:p>
    <w:p w14:paraId="02CC859C" w14:textId="77777777" w:rsidR="00CB7AE3" w:rsidRPr="00CB7AE3" w:rsidRDefault="00CB7AE3" w:rsidP="00CB7AE3">
      <w:pPr>
        <w:pStyle w:val="Ttulo2"/>
        <w:rPr>
          <w:lang w:val="es-BO"/>
        </w:rPr>
      </w:pPr>
      <w:bookmarkStart w:id="5" w:name="_Toc230000896"/>
      <w:r w:rsidRPr="00CB7AE3">
        <w:rPr>
          <w:lang w:val="es-BO"/>
        </w:rPr>
        <w:t>3.1 Controles tradicionales y latencia</w:t>
      </w:r>
      <w:bookmarkEnd w:id="5"/>
    </w:p>
    <w:p w14:paraId="7B2E5329" w14:textId="77777777" w:rsidR="00CB7AE3" w:rsidRPr="00CB7AE3" w:rsidRDefault="00CB7AE3" w:rsidP="00CB7AE3">
      <w:pPr>
        <w:rPr>
          <w:lang w:val="es-BO"/>
        </w:rPr>
      </w:pPr>
      <w:r w:rsidRPr="000C5BD2">
        <w:rPr>
          <w:rFonts w:ascii="Arial" w:hAnsi="Arial"/>
          <w:sz w:val="21"/>
          <w:lang w:val="es-BO"/>
        </w:rPr>
        <w:t>Los controles tradicionales siguen siendo el estándar por su disponibilidad, precisión y bajo costo. Sin embargo, su rendimiento debe analizarse junto con latencia, comodidad, carga cognitiva y naturalidad. Brown et al. (2010) destacan que la experiencia con controladores de videojuegos requiere evaluar funcionalidad y usabilidad; por ello, una propuesta alternativa debe compararse con teclado, mouse y gamepad en condiciones medibles.</w:t>
      </w:r>
    </w:p>
    <w:p w14:paraId="3B395385" w14:textId="77777777" w:rsidR="00CB7AE3" w:rsidRPr="00CB7AE3" w:rsidRDefault="00CB7AE3" w:rsidP="00CB7AE3">
      <w:pPr>
        <w:pStyle w:val="Ttulo2"/>
        <w:rPr>
          <w:lang w:val="es-BO"/>
        </w:rPr>
      </w:pPr>
      <w:bookmarkStart w:id="6" w:name="_Toc230000897"/>
      <w:r w:rsidRPr="00CB7AE3">
        <w:rPr>
          <w:lang w:val="es-BO"/>
        </w:rPr>
        <w:lastRenderedPageBreak/>
        <w:t>3.2 Sensores IMU y reconstrucción de movimiento</w:t>
      </w:r>
      <w:bookmarkEnd w:id="6"/>
    </w:p>
    <w:p w14:paraId="2145D708" w14:textId="77777777" w:rsidR="00CB7AE3" w:rsidRPr="00CB7AE3" w:rsidRDefault="00CB7AE3" w:rsidP="00CB7AE3">
      <w:pPr>
        <w:rPr>
          <w:lang w:val="es-BO"/>
        </w:rPr>
      </w:pPr>
      <w:r w:rsidRPr="000C5BD2">
        <w:rPr>
          <w:rFonts w:ascii="Arial" w:hAnsi="Arial"/>
          <w:sz w:val="21"/>
          <w:lang w:val="es-BO"/>
        </w:rPr>
        <w:t>Los sensores inerciales permiten estimar orientación y movimiento con bajo costo, pero presentan ruido, deriva, mala colocación y pérdida temporal de datos. Bulling, Blanke y Schiele (2014) revisan el uso de sensores inerciales corporales para reconocimiento de actividad humana y muestran su utilidad en sistemas portables. En IRON-SYNC, esta línea se adapta a control corporal, por lo que se requiere corrección y validación para evitar saltos, posturas imposibles o pérdida de coherencia entre articulaciones.</w:t>
      </w:r>
    </w:p>
    <w:p w14:paraId="0F570CD9" w14:textId="77777777" w:rsidR="00CB7AE3" w:rsidRPr="00CB7AE3" w:rsidRDefault="00CB7AE3" w:rsidP="00CB7AE3">
      <w:pPr>
        <w:pStyle w:val="Ttulo2"/>
        <w:rPr>
          <w:lang w:val="es-BO"/>
        </w:rPr>
      </w:pPr>
      <w:bookmarkStart w:id="7" w:name="_Toc230000898"/>
      <w:r w:rsidRPr="00CB7AE3">
        <w:rPr>
          <w:lang w:val="es-BO"/>
        </w:rPr>
        <w:t>3.3 EMG y activación muscular</w:t>
      </w:r>
      <w:bookmarkEnd w:id="7"/>
    </w:p>
    <w:p w14:paraId="1994AA7D" w14:textId="77777777" w:rsidR="00CB7AE3" w:rsidRPr="00CB7AE3" w:rsidRDefault="00CB7AE3" w:rsidP="00CB7AE3">
      <w:pPr>
        <w:rPr>
          <w:lang w:val="es-BO"/>
        </w:rPr>
      </w:pPr>
      <w:r w:rsidRPr="000C5BD2">
        <w:rPr>
          <w:rFonts w:ascii="Arial" w:hAnsi="Arial"/>
          <w:sz w:val="21"/>
          <w:lang w:val="es-BO"/>
        </w:rPr>
        <w:t>La EMG superficial permite estimar activación muscular y puede complementar la información de movimiento. De Luca (1997) y Merletti y Farina (2016) describen la utilidad de la electromiografía en biomecánica y análisis muscular. En una interfaz corporal, esta señal ayuda a diferenciar postura de esfuerzo muscular, por lo que no sustituye al control cinemático sino que aporta una capa adicional de intención física.</w:t>
      </w:r>
    </w:p>
    <w:p w14:paraId="775D4616" w14:textId="77777777" w:rsidR="00CB7AE3" w:rsidRPr="00CB7AE3" w:rsidRDefault="00CB7AE3" w:rsidP="00CB7AE3">
      <w:pPr>
        <w:pStyle w:val="Ttulo2"/>
        <w:rPr>
          <w:lang w:val="es-BO"/>
        </w:rPr>
      </w:pPr>
      <w:bookmarkStart w:id="8" w:name="_Toc230000899"/>
      <w:r w:rsidRPr="00CB7AE3">
        <w:rPr>
          <w:lang w:val="es-BO"/>
        </w:rPr>
        <w:t>3.4 ECG, GRU y estado fisiológico</w:t>
      </w:r>
      <w:bookmarkEnd w:id="8"/>
    </w:p>
    <w:p w14:paraId="5056C189" w14:textId="77777777" w:rsidR="00CB7AE3" w:rsidRPr="00CB7AE3" w:rsidRDefault="00CB7AE3" w:rsidP="00CB7AE3">
      <w:pPr>
        <w:rPr>
          <w:lang w:val="es-BO"/>
        </w:rPr>
      </w:pPr>
      <w:r w:rsidRPr="000C5BD2">
        <w:rPr>
          <w:rFonts w:ascii="Arial" w:hAnsi="Arial"/>
          <w:sz w:val="21"/>
          <w:lang w:val="es-BO"/>
        </w:rPr>
        <w:t>El ECG permite analizar variaciones fisiológicas generales. En este proyecto se usa únicamente como señal experimental y no diagnóstica. Los estándares de medición e interpretación de variabilidad cardíaca publicados por la Task Force of the European Society of Cardiology (1996) sirven como referencia general para comprender la señal, aunque IRON-SYNC la limita a contexto experimental de calma, estrés o concentración.</w:t>
      </w:r>
    </w:p>
    <w:p w14:paraId="2B4B953D" w14:textId="77777777" w:rsidR="00CB7AE3" w:rsidRPr="00CB7AE3" w:rsidRDefault="00CB7AE3" w:rsidP="00CB7AE3">
      <w:pPr>
        <w:pStyle w:val="Ttulo2"/>
        <w:rPr>
          <w:lang w:val="es-BO"/>
        </w:rPr>
      </w:pPr>
      <w:bookmarkStart w:id="9" w:name="_Toc230000900"/>
      <w:r w:rsidRPr="00CB7AE3">
        <w:rPr>
          <w:lang w:val="es-BO"/>
        </w:rPr>
        <w:t>3.5 Aprendizaje por Refuerzo Profundo y Corrección Biomecánica</w:t>
      </w:r>
      <w:bookmarkEnd w:id="9"/>
    </w:p>
    <w:p w14:paraId="0DA9114A" w14:textId="77777777" w:rsidR="00CB7AE3" w:rsidRPr="00CB7AE3" w:rsidRDefault="00CB7AE3" w:rsidP="00CB7AE3">
      <w:pPr>
        <w:rPr>
          <w:lang w:val="es-BO"/>
        </w:rPr>
      </w:pPr>
      <w:r w:rsidRPr="000C5BD2">
        <w:rPr>
          <w:rFonts w:ascii="Arial" w:hAnsi="Arial"/>
          <w:sz w:val="21"/>
          <w:lang w:val="es-BO"/>
        </w:rPr>
        <w:t>La inteligencia artificial se utiliza como mecanismo de interpretación y corrección. Bai, Kolter y Koltun (2018) muestran la utilidad de redes convolucionales temporales para modelado secuencial, mientras que Hochreiter y Schmidhuber (1997) y Cho et al. (2014) fundamentan el uso de modelos recurrentes como LSTM y GRU. En IRON-SYNC, estas ideas permiten limpiar señales, clasificar estados y fusionar información antes de enviarla al entorno digital.</w:t>
      </w:r>
    </w:p>
    <w:p w14:paraId="2A090C57" w14:textId="77777777" w:rsidR="00CB7AE3" w:rsidRPr="00CB7AE3" w:rsidRDefault="00CB7AE3" w:rsidP="00CB7AE3">
      <w:pPr>
        <w:pStyle w:val="Ttulo2"/>
        <w:rPr>
          <w:lang w:val="es-BO"/>
        </w:rPr>
      </w:pPr>
      <w:bookmarkStart w:id="10" w:name="_Toc230000901"/>
      <w:r w:rsidRPr="00CB7AE3">
        <w:rPr>
          <w:lang w:val="es-BO"/>
        </w:rPr>
        <w:t>3.6 Contexto local y accesibilidad tecnológica</w:t>
      </w:r>
      <w:bookmarkEnd w:id="10"/>
    </w:p>
    <w:p w14:paraId="382B31E2" w14:textId="77777777" w:rsidR="003B44B7" w:rsidRPr="003B44B7" w:rsidRDefault="003B44B7" w:rsidP="003B44B7">
      <w:pPr>
        <w:rPr>
          <w:lang w:val="es-BO"/>
        </w:rPr>
      </w:pPr>
      <w:r w:rsidRPr="000C5BD2">
        <w:rPr>
          <w:rFonts w:ascii="Arial" w:hAnsi="Arial"/>
          <w:sz w:val="21"/>
          <w:lang w:val="es-BO"/>
        </w:rPr>
        <w:t>En Bolivia, el acceso tecnológico es desigual. Según DataReportal (2024), Bolivia registró 9,14 millones de usuarios de internet al inicio de 2024, con una penetración aproximada del 73,3%. Además, los datos del Censo 2024 difundidos por Unitel e INE reportan avances en acceso a internet, telefonía móvil y servicios digitales. Esta información se usa para contextualizar el proyecto: existe conectividad creciente, pero no necesariamente acceso a laboratorios de captura corporal, trajes profesionales o hardware especializado.</w:t>
      </w:r>
    </w:p>
    <w:p w14:paraId="6C25817E" w14:textId="77777777" w:rsidR="003B44B7" w:rsidRPr="000C5BD2" w:rsidRDefault="003B44B7" w:rsidP="003B44B7">
      <w:pPr>
        <w:rPr>
          <w:lang w:val="es-BO"/>
        </w:rPr>
      </w:pPr>
    </w:p>
    <w:p w14:paraId="75E5A92B" w14:textId="77777777" w:rsidR="00CB7AE3" w:rsidRPr="000D094B" w:rsidRDefault="003B44B7">
      <w:pPr>
        <w:rPr>
          <w:lang w:val="es-BO"/>
        </w:rPr>
      </w:pPr>
      <w:r w:rsidRPr="003B44B7">
        <w:rPr>
          <w:i/>
          <w:color w:val="555555"/>
          <w:sz w:val="18"/>
          <w:lang w:val="es-BO"/>
        </w:rPr>
        <w:t>Figura 1. Contexto local de acceso tecnológico. Elaboración propia con datos de DataReportal (2024), Censo 2024 reportado por Unitel y ANF.</w:t>
      </w:r>
    </w:p>
    <w:p w14:paraId="0697D421" w14:textId="77777777" w:rsidR="00D120BC" w:rsidRPr="000D094B" w:rsidRDefault="00CB7AE3">
      <w:pPr>
        <w:pStyle w:val="Ttulo1"/>
        <w:rPr>
          <w:lang w:val="es-BO"/>
        </w:rPr>
      </w:pPr>
      <w:bookmarkStart w:id="11" w:name="_Toc230000902"/>
      <w:r>
        <w:rPr>
          <w:lang w:val="es-BO"/>
        </w:rPr>
        <w:lastRenderedPageBreak/>
        <w:t>4</w:t>
      </w:r>
      <w:r w:rsidRPr="000D094B">
        <w:rPr>
          <w:lang w:val="es-BO"/>
        </w:rPr>
        <w:t>. Problemática</w:t>
      </w:r>
      <w:bookmarkEnd w:id="11"/>
    </w:p>
    <w:p w14:paraId="09B1B30F" w14:textId="77777777" w:rsidR="00D120BC" w:rsidRPr="000D094B" w:rsidRDefault="00000000">
      <w:pPr>
        <w:rPr>
          <w:lang w:val="es-BO"/>
        </w:rPr>
      </w:pPr>
      <w:r w:rsidRPr="000C5BD2">
        <w:rPr>
          <w:rFonts w:ascii="Arial" w:hAnsi="Arial"/>
          <w:sz w:val="21"/>
          <w:lang w:val="es-BO"/>
        </w:rPr>
        <w:t>El problema de investigación no consiste en afirmar que los controles tradicionales sean obsoletos. El problema es que, para ciertas interacciones corporales en videojuegos, simuladores o entrenamiento virtual, los controles manuales reducen la intención humana a botones y palancas. Esto puede afectar naturalidad, ergonomía, expresividad y continuidad entre el cuerpo real y el cuerpo digital.</w:t>
      </w:r>
    </w:p>
    <w:p w14:paraId="012EFB5A" w14:textId="77777777" w:rsidR="00D120BC" w:rsidRPr="000D094B" w:rsidRDefault="00000000">
      <w:pPr>
        <w:rPr>
          <w:lang w:val="es-BO"/>
        </w:rPr>
      </w:pPr>
      <w:r w:rsidRPr="000C5BD2">
        <w:rPr>
          <w:rFonts w:ascii="Arial" w:hAnsi="Arial"/>
          <w:sz w:val="21"/>
          <w:lang w:val="es-BO"/>
        </w:rPr>
        <w:t>En el contexto local, los sistemas comerciales de captura de movimiento, cámaras especializadas, trajes profesionales y sensores biomédicos certificados suelen ser costosos y poco accesibles para un laboratorio universitario. Aunque el acceso a internet y telefonía móvil ha crecido en Bolivia, esa conectividad no garantiza disponibilidad de tecnología avanzada de interacción corporal.</w:t>
      </w:r>
    </w:p>
    <w:p w14:paraId="026D6851" w14:textId="77777777" w:rsidR="00D120BC" w:rsidRPr="000D094B" w:rsidRDefault="00000000">
      <w:pPr>
        <w:rPr>
          <w:lang w:val="es-BO"/>
        </w:rPr>
      </w:pPr>
      <w:r w:rsidRPr="000C5BD2">
        <w:rPr>
          <w:rFonts w:ascii="Arial" w:hAnsi="Arial"/>
          <w:sz w:val="21"/>
          <w:lang w:val="es-BO"/>
        </w:rPr>
        <w:t>Por ello, la problemática se formula como una brecha entre la necesidad de interfaces más corporales, intuitivas y medibles, y la dificultad de acceder a soluciones profesionales de captura y control. IRON-SYNC aborda esa brecha desde una alternativa experimental de bajo costo que debe validarse con datos: precisión, latencia, estabilidad, comodidad y comparación contra controles tradicionales.</w:t>
      </w:r>
    </w:p>
    <w:p w14:paraId="3A479CE1" w14:textId="77777777" w:rsidR="00D120BC" w:rsidRPr="000D094B" w:rsidRDefault="00CB7AE3">
      <w:pPr>
        <w:pStyle w:val="Ttulo1"/>
        <w:rPr>
          <w:lang w:val="es-BO"/>
        </w:rPr>
      </w:pPr>
      <w:bookmarkStart w:id="12" w:name="_Toc230000903"/>
      <w:r>
        <w:rPr>
          <w:lang w:val="es-BO"/>
        </w:rPr>
        <w:t>5</w:t>
      </w:r>
      <w:r w:rsidRPr="000D094B">
        <w:rPr>
          <w:lang w:val="es-BO"/>
        </w:rPr>
        <w:t>. Problema central</w:t>
      </w:r>
      <w:bookmarkEnd w:id="12"/>
    </w:p>
    <w:p w14:paraId="685A4494" w14:textId="77777777" w:rsidR="003B44B7" w:rsidRPr="003B44B7" w:rsidRDefault="003B44B7" w:rsidP="003B44B7">
      <w:pPr>
        <w:rPr>
          <w:lang w:val="es-BO"/>
        </w:rPr>
      </w:pPr>
      <w:r w:rsidRPr="000C5BD2">
        <w:rPr>
          <w:rFonts w:ascii="Arial" w:hAnsi="Arial"/>
          <w:sz w:val="21"/>
          <w:lang w:val="es-BO"/>
        </w:rPr>
        <w:t>Los controles tradicionales permiten interactuar con entornos digitales, pero no captan directamente la intención corporal del usuario. Para controlar cuerpos virtuales o simulaciones de movimiento, teclado, mouse y gamepad reducen el movimiento humano a botones y palancas.</w:t>
      </w:r>
    </w:p>
    <w:p w14:paraId="6A05D561" w14:textId="77777777" w:rsidR="003B44B7" w:rsidRPr="003B44B7" w:rsidRDefault="003B44B7" w:rsidP="003B44B7">
      <w:pPr>
        <w:rPr>
          <w:lang w:val="es-BO"/>
        </w:rPr>
      </w:pPr>
      <w:r w:rsidRPr="000C5BD2">
        <w:rPr>
          <w:rFonts w:ascii="Arial" w:hAnsi="Arial"/>
          <w:sz w:val="21"/>
          <w:lang w:val="es-BO"/>
        </w:rPr>
        <w:t>El problema central es la falta de una interfaz accesible que interprete movimiento corporal, activación muscular y contexto fisiológico con baja latencia y estabilidad suficiente para competir con controles tradicionales.</w:t>
      </w:r>
    </w:p>
    <w:p w14:paraId="7CD7CE7D" w14:textId="77777777" w:rsidR="003B44B7" w:rsidRDefault="003B44B7" w:rsidP="003B44B7">
      <w:pPr>
        <w:rPr>
          <w:lang w:val="es-BO"/>
        </w:rPr>
      </w:pPr>
      <w:r w:rsidRPr="000C5BD2">
        <w:rPr>
          <w:rFonts w:ascii="Arial" w:hAnsi="Arial"/>
          <w:sz w:val="21"/>
          <w:lang w:val="es-BO"/>
        </w:rPr>
        <w:t>Por ello, IRON-SYNC propone diseñar y validar una interfaz biosensorial inteligente, comparándola con controles convencionales mediante precisión, latencia, estabilidad, ergonomía y coherencia biomecánica.</w:t>
      </w:r>
    </w:p>
    <w:p w14:paraId="7E1992F5" w14:textId="77777777" w:rsidR="00D120BC" w:rsidRPr="003B44B7" w:rsidRDefault="00CB7AE3" w:rsidP="003B44B7">
      <w:pPr>
        <w:pStyle w:val="Ttulo1"/>
        <w:rPr>
          <w:lang w:val="es-BO"/>
        </w:rPr>
      </w:pPr>
      <w:r w:rsidRPr="003B44B7">
        <w:rPr>
          <w:lang w:val="es-BO"/>
        </w:rPr>
        <w:t>6. Justificación</w:t>
      </w:r>
    </w:p>
    <w:p w14:paraId="3627C374" w14:textId="77777777" w:rsidR="00D120BC" w:rsidRPr="000D094B" w:rsidRDefault="00000000">
      <w:pPr>
        <w:pStyle w:val="Listaconvietas"/>
        <w:rPr>
          <w:lang w:val="es-BO"/>
        </w:rPr>
      </w:pPr>
      <w:r w:rsidRPr="000C5BD2">
        <w:rPr>
          <w:rFonts w:ascii="Arial" w:hAnsi="Arial"/>
          <w:sz w:val="21"/>
          <w:lang w:val="es-BO"/>
        </w:rPr>
        <w:t>Aporta una alternativa experimental a la interacción tradicional con entornos digitales.</w:t>
      </w:r>
    </w:p>
    <w:p w14:paraId="2E821C1F" w14:textId="77777777" w:rsidR="00D120BC" w:rsidRPr="000D094B" w:rsidRDefault="00000000">
      <w:pPr>
        <w:pStyle w:val="Listaconvietas"/>
        <w:rPr>
          <w:lang w:val="es-BO"/>
        </w:rPr>
      </w:pPr>
      <w:r w:rsidRPr="000C5BD2">
        <w:rPr>
          <w:rFonts w:ascii="Arial" w:hAnsi="Arial"/>
          <w:sz w:val="21"/>
          <w:lang w:val="es-BO"/>
        </w:rPr>
        <w:t>Parte de una problemática real: ergonomía, intuitividad, latencia y acceso limitado a tecnología avanzada.</w:t>
      </w:r>
    </w:p>
    <w:p w14:paraId="507DA914" w14:textId="77777777" w:rsidR="00D120BC" w:rsidRPr="000D094B" w:rsidRDefault="00000000">
      <w:pPr>
        <w:pStyle w:val="Listaconvietas"/>
        <w:rPr>
          <w:lang w:val="es-BO"/>
        </w:rPr>
      </w:pPr>
      <w:r w:rsidRPr="000C5BD2">
        <w:rPr>
          <w:rFonts w:ascii="Arial" w:hAnsi="Arial"/>
          <w:sz w:val="21"/>
          <w:lang w:val="es-BO"/>
        </w:rPr>
        <w:t>Usa sensores de bajo costo y una arquitectura medible, adecuada para un contexto universitario local.</w:t>
      </w:r>
    </w:p>
    <w:p w14:paraId="7FCC399B" w14:textId="77777777" w:rsidR="00D120BC" w:rsidRPr="000D094B" w:rsidRDefault="00000000">
      <w:pPr>
        <w:pStyle w:val="Listaconvietas"/>
        <w:rPr>
          <w:lang w:val="es-BO"/>
        </w:rPr>
      </w:pPr>
      <w:r w:rsidRPr="000C5BD2">
        <w:rPr>
          <w:rFonts w:ascii="Arial" w:hAnsi="Arial"/>
          <w:sz w:val="21"/>
          <w:lang w:val="es-BO"/>
        </w:rPr>
        <w:t>Integra captura, inteligencia artificial, fusión sensorial y visualización en un flujo verificable.</w:t>
      </w:r>
    </w:p>
    <w:p w14:paraId="58CAEB3D" w14:textId="77777777" w:rsidR="00D120BC" w:rsidRPr="000D094B" w:rsidRDefault="00000000">
      <w:pPr>
        <w:pStyle w:val="Listaconvietas"/>
        <w:rPr>
          <w:lang w:val="es-BO"/>
        </w:rPr>
      </w:pPr>
      <w:r w:rsidRPr="000C5BD2">
        <w:rPr>
          <w:rFonts w:ascii="Arial" w:hAnsi="Arial"/>
          <w:sz w:val="21"/>
          <w:lang w:val="es-BO"/>
        </w:rPr>
        <w:t>Puede proyectarse hacia videojuegos, simulación, rehabilitación, entrenamiento y aplicaciones militares experimentales.</w:t>
      </w:r>
    </w:p>
    <w:p w14:paraId="7BAF6DC8" w14:textId="77777777" w:rsidR="00D120BC" w:rsidRDefault="00CB7AE3">
      <w:pPr>
        <w:pStyle w:val="Ttulo1"/>
      </w:pPr>
      <w:bookmarkStart w:id="13" w:name="_Toc230000905"/>
      <w:r>
        <w:lastRenderedPageBreak/>
        <w:t>7. Arquitectura general</w:t>
      </w:r>
      <w:bookmarkEnd w:id="13"/>
    </w:p>
    <w:p w14:paraId="14137DB5" w14:textId="77777777" w:rsidR="00D120BC" w:rsidRDefault="00000000">
      <w:r>
        <w:rPr>
          <w:noProof/>
        </w:rPr>
        <w:drawing>
          <wp:inline distT="0" distB="0" distL="0" distR="0" wp14:anchorId="6FF05E88" wp14:editId="73677121">
            <wp:extent cx="5943600" cy="3530138"/>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general.png"/>
                    <pic:cNvPicPr/>
                  </pic:nvPicPr>
                  <pic:blipFill>
                    <a:blip r:embed="rId10"/>
                    <a:stretch>
                      <a:fillRect/>
                    </a:stretch>
                  </pic:blipFill>
                  <pic:spPr>
                    <a:xfrm>
                      <a:off x="0" y="0"/>
                      <a:ext cx="5943600" cy="3530138"/>
                    </a:xfrm>
                    <a:prstGeom prst="rect">
                      <a:avLst/>
                    </a:prstGeom>
                  </pic:spPr>
                </pic:pic>
              </a:graphicData>
            </a:graphic>
          </wp:inline>
        </w:drawing>
      </w:r>
    </w:p>
    <w:p w14:paraId="4ACA3988" w14:textId="77777777" w:rsidR="00D120BC" w:rsidRDefault="00000000">
      <w:r w:rsidRPr="000D094B">
        <w:rPr>
          <w:i/>
          <w:color w:val="555555"/>
          <w:sz w:val="18"/>
          <w:lang w:val="es-BO"/>
        </w:rPr>
        <w:t xml:space="preserve">Figura 1. Arquitectura general de IRON-SYNC. </w:t>
      </w:r>
      <w:r>
        <w:rPr>
          <w:i/>
          <w:color w:val="555555"/>
          <w:sz w:val="18"/>
        </w:rPr>
        <w:t>Elaboración propia.</w:t>
      </w:r>
    </w:p>
    <w:tbl>
      <w:tblPr>
        <w:tblStyle w:val="Tablaconcuadrcula"/>
        <w:tblW w:w="0" w:type="auto"/>
        <w:jc w:val="center"/>
        <w:tblLook w:val="04A0" w:firstRow="1" w:lastRow="0" w:firstColumn="1" w:lastColumn="0" w:noHBand="0" w:noVBand="1"/>
      </w:tblPr>
      <w:tblGrid>
        <w:gridCol w:w="2736"/>
        <w:gridCol w:w="4320"/>
        <w:gridCol w:w="2160"/>
      </w:tblGrid>
      <w:tr w:rsidR="00D120BC" w14:paraId="4BECEE95" w14:textId="77777777">
        <w:trPr>
          <w:tblHeader/>
          <w:jc w:val="center"/>
        </w:trPr>
        <w:tc>
          <w:tcPr>
            <w:tcW w:w="2736" w:type="dxa"/>
            <w:shd w:val="clear" w:color="auto" w:fill="E8EEF5"/>
            <w:vAlign w:val="center"/>
          </w:tcPr>
          <w:p w14:paraId="4B0DF9C3" w14:textId="77777777" w:rsidR="00467CE7" w:rsidRDefault="00000000">
            <w:r>
              <w:rPr>
                <w:rFonts w:ascii="Arial" w:hAnsi="Arial"/>
                <w:b/>
                <w:sz w:val="18"/>
              </w:rPr>
              <w:t>Módulo</w:t>
            </w:r>
          </w:p>
        </w:tc>
        <w:tc>
          <w:tcPr>
            <w:tcW w:w="4320" w:type="dxa"/>
            <w:shd w:val="clear" w:color="auto" w:fill="E8EEF5"/>
            <w:vAlign w:val="center"/>
          </w:tcPr>
          <w:p w14:paraId="72338222" w14:textId="77777777" w:rsidR="00467CE7" w:rsidRDefault="00000000">
            <w:r>
              <w:rPr>
                <w:rFonts w:ascii="Arial" w:hAnsi="Arial"/>
                <w:b/>
                <w:sz w:val="18"/>
              </w:rPr>
              <w:t>Función</w:t>
            </w:r>
          </w:p>
        </w:tc>
        <w:tc>
          <w:tcPr>
            <w:tcW w:w="2160" w:type="dxa"/>
            <w:shd w:val="clear" w:color="auto" w:fill="E8EEF5"/>
            <w:vAlign w:val="center"/>
          </w:tcPr>
          <w:p w14:paraId="3D143974" w14:textId="77777777" w:rsidR="00467CE7" w:rsidRDefault="00000000">
            <w:r>
              <w:rPr>
                <w:rFonts w:ascii="Arial" w:hAnsi="Arial"/>
                <w:b/>
                <w:sz w:val="18"/>
              </w:rPr>
              <w:t>Salida</w:t>
            </w:r>
          </w:p>
        </w:tc>
      </w:tr>
      <w:tr w:rsidR="00D120BC" w:rsidRPr="000D094B" w14:paraId="427F1CCF" w14:textId="77777777">
        <w:trPr>
          <w:jc w:val="center"/>
        </w:trPr>
        <w:tc>
          <w:tcPr>
            <w:tcW w:w="2736" w:type="dxa"/>
            <w:vAlign w:val="center"/>
          </w:tcPr>
          <w:p w14:paraId="5B89A2FE" w14:textId="77777777" w:rsidR="00467CE7" w:rsidRDefault="00000000">
            <w:pPr>
              <w:jc w:val="center"/>
            </w:pPr>
            <w:r>
              <w:rPr>
                <w:rFonts w:ascii="Arial" w:hAnsi="Arial"/>
                <w:sz w:val="18"/>
              </w:rPr>
              <w:t>TCN Sanitizer IMU</w:t>
            </w:r>
          </w:p>
        </w:tc>
        <w:tc>
          <w:tcPr>
            <w:tcW w:w="4320" w:type="dxa"/>
            <w:vAlign w:val="center"/>
          </w:tcPr>
          <w:p w14:paraId="4A3ED472" w14:textId="77777777" w:rsidR="00467CE7" w:rsidRPr="000C5BD2" w:rsidRDefault="00000000">
            <w:pPr>
              <w:rPr>
                <w:lang w:val="es-BO"/>
              </w:rPr>
            </w:pPr>
            <w:r w:rsidRPr="000C5BD2">
              <w:rPr>
                <w:rFonts w:ascii="Arial" w:hAnsi="Arial"/>
                <w:sz w:val="18"/>
                <w:lang w:val="es-BO"/>
              </w:rPr>
              <w:t>Reconstruye y limpia ventanas IMU de 30 frames x 15 sensores usando RX, RY, RZ y máscara.</w:t>
            </w:r>
          </w:p>
        </w:tc>
        <w:tc>
          <w:tcPr>
            <w:tcW w:w="2160" w:type="dxa"/>
            <w:vAlign w:val="center"/>
          </w:tcPr>
          <w:p w14:paraId="67690203" w14:textId="77777777" w:rsidR="00467CE7" w:rsidRDefault="00000000">
            <w:r>
              <w:rPr>
                <w:rFonts w:ascii="Arial" w:hAnsi="Arial"/>
                <w:sz w:val="18"/>
              </w:rPr>
              <w:t>Pose IMU sanitizada.</w:t>
            </w:r>
          </w:p>
        </w:tc>
      </w:tr>
      <w:tr w:rsidR="00D120BC" w14:paraId="3A0860C0" w14:textId="77777777">
        <w:trPr>
          <w:jc w:val="center"/>
        </w:trPr>
        <w:tc>
          <w:tcPr>
            <w:tcW w:w="2736" w:type="dxa"/>
            <w:vAlign w:val="center"/>
          </w:tcPr>
          <w:p w14:paraId="2181045F" w14:textId="77777777" w:rsidR="00467CE7" w:rsidRDefault="00000000">
            <w:pPr>
              <w:jc w:val="center"/>
            </w:pPr>
            <w:r>
              <w:rPr>
                <w:rFonts w:ascii="Arial" w:hAnsi="Arial"/>
                <w:sz w:val="18"/>
              </w:rPr>
              <w:t>PPO Actor-Critic</w:t>
            </w:r>
          </w:p>
        </w:tc>
        <w:tc>
          <w:tcPr>
            <w:tcW w:w="4320" w:type="dxa"/>
            <w:vAlign w:val="center"/>
          </w:tcPr>
          <w:p w14:paraId="6D917BD0" w14:textId="77777777" w:rsidR="00467CE7" w:rsidRPr="000C5BD2" w:rsidRDefault="00000000">
            <w:pPr>
              <w:rPr>
                <w:lang w:val="es-BO"/>
              </w:rPr>
            </w:pPr>
            <w:r w:rsidRPr="000C5BD2">
              <w:rPr>
                <w:rFonts w:ascii="Arial" w:hAnsi="Arial"/>
                <w:sz w:val="18"/>
                <w:lang w:val="es-BO"/>
              </w:rPr>
              <w:t>Corrige la pose sanitizada mediante acciones continuas y recompensas biomecánicas.</w:t>
            </w:r>
          </w:p>
        </w:tc>
        <w:tc>
          <w:tcPr>
            <w:tcW w:w="2160" w:type="dxa"/>
            <w:vAlign w:val="center"/>
          </w:tcPr>
          <w:p w14:paraId="0147C976" w14:textId="77777777" w:rsidR="00467CE7" w:rsidRDefault="00000000">
            <w:r>
              <w:rPr>
                <w:rFonts w:ascii="Arial" w:hAnsi="Arial"/>
                <w:sz w:val="18"/>
              </w:rPr>
              <w:t>Rotaciones corregidas.</w:t>
            </w:r>
          </w:p>
        </w:tc>
      </w:tr>
      <w:tr w:rsidR="00D120BC" w14:paraId="5A961615" w14:textId="77777777">
        <w:trPr>
          <w:jc w:val="center"/>
        </w:trPr>
        <w:tc>
          <w:tcPr>
            <w:tcW w:w="2736" w:type="dxa"/>
            <w:vAlign w:val="center"/>
          </w:tcPr>
          <w:p w14:paraId="6E747805" w14:textId="77777777" w:rsidR="00467CE7" w:rsidRDefault="00000000">
            <w:pPr>
              <w:jc w:val="center"/>
            </w:pPr>
            <w:r>
              <w:rPr>
                <w:rFonts w:ascii="Arial" w:hAnsi="Arial"/>
                <w:sz w:val="18"/>
              </w:rPr>
              <w:t>TCN EMG</w:t>
            </w:r>
          </w:p>
        </w:tc>
        <w:tc>
          <w:tcPr>
            <w:tcW w:w="4320" w:type="dxa"/>
            <w:vAlign w:val="center"/>
          </w:tcPr>
          <w:p w14:paraId="052D4E0F" w14:textId="77777777" w:rsidR="00467CE7" w:rsidRDefault="00000000">
            <w:r>
              <w:rPr>
                <w:rFonts w:ascii="Arial" w:hAnsi="Arial"/>
                <w:sz w:val="18"/>
              </w:rPr>
              <w:t>Clasifica activación muscular temporal.</w:t>
            </w:r>
          </w:p>
        </w:tc>
        <w:tc>
          <w:tcPr>
            <w:tcW w:w="2160" w:type="dxa"/>
            <w:vAlign w:val="center"/>
          </w:tcPr>
          <w:p w14:paraId="36183AD7" w14:textId="77777777" w:rsidR="00467CE7" w:rsidRDefault="00000000">
            <w:r>
              <w:rPr>
                <w:rFonts w:ascii="Arial" w:hAnsi="Arial"/>
                <w:sz w:val="18"/>
              </w:rPr>
              <w:t>LOW, MID, HIGH.</w:t>
            </w:r>
          </w:p>
        </w:tc>
      </w:tr>
      <w:tr w:rsidR="00D120BC" w14:paraId="5A626201" w14:textId="77777777">
        <w:trPr>
          <w:jc w:val="center"/>
        </w:trPr>
        <w:tc>
          <w:tcPr>
            <w:tcW w:w="2736" w:type="dxa"/>
            <w:vAlign w:val="center"/>
          </w:tcPr>
          <w:p w14:paraId="4ADA0483" w14:textId="77777777" w:rsidR="00467CE7" w:rsidRDefault="00000000">
            <w:pPr>
              <w:jc w:val="center"/>
            </w:pPr>
            <w:r>
              <w:rPr>
                <w:rFonts w:ascii="Arial" w:hAnsi="Arial"/>
                <w:sz w:val="18"/>
              </w:rPr>
              <w:t>GRU ECG</w:t>
            </w:r>
          </w:p>
        </w:tc>
        <w:tc>
          <w:tcPr>
            <w:tcW w:w="4320" w:type="dxa"/>
            <w:vAlign w:val="center"/>
          </w:tcPr>
          <w:p w14:paraId="28EBEA1C" w14:textId="77777777" w:rsidR="00467CE7" w:rsidRDefault="00000000">
            <w:r>
              <w:rPr>
                <w:rFonts w:ascii="Arial" w:hAnsi="Arial"/>
                <w:sz w:val="18"/>
              </w:rPr>
              <w:t>Clasifica contexto fisiológico experimental.</w:t>
            </w:r>
          </w:p>
        </w:tc>
        <w:tc>
          <w:tcPr>
            <w:tcW w:w="2160" w:type="dxa"/>
            <w:vAlign w:val="center"/>
          </w:tcPr>
          <w:p w14:paraId="7D8109D0" w14:textId="77777777" w:rsidR="00467CE7" w:rsidRDefault="00000000">
            <w:r>
              <w:rPr>
                <w:rFonts w:ascii="Arial" w:hAnsi="Arial"/>
                <w:sz w:val="18"/>
              </w:rPr>
              <w:t>CALM, STRESS, FOCUS.</w:t>
            </w:r>
          </w:p>
        </w:tc>
      </w:tr>
      <w:tr w:rsidR="00D120BC" w:rsidRPr="000D094B" w14:paraId="4D641F6D" w14:textId="77777777">
        <w:trPr>
          <w:jc w:val="center"/>
        </w:trPr>
        <w:tc>
          <w:tcPr>
            <w:tcW w:w="2736" w:type="dxa"/>
            <w:vAlign w:val="center"/>
          </w:tcPr>
          <w:p w14:paraId="0B569A81" w14:textId="77777777" w:rsidR="00467CE7" w:rsidRDefault="00000000">
            <w:pPr>
              <w:jc w:val="center"/>
            </w:pPr>
            <w:r>
              <w:rPr>
                <w:rFonts w:ascii="Arial" w:hAnsi="Arial"/>
                <w:sz w:val="18"/>
              </w:rPr>
              <w:t>MLP Fusion Orchestrator</w:t>
            </w:r>
          </w:p>
        </w:tc>
        <w:tc>
          <w:tcPr>
            <w:tcW w:w="4320" w:type="dxa"/>
            <w:vAlign w:val="center"/>
          </w:tcPr>
          <w:p w14:paraId="14720E0C" w14:textId="77777777" w:rsidR="00467CE7" w:rsidRPr="000C5BD2" w:rsidRDefault="00000000">
            <w:pPr>
              <w:rPr>
                <w:lang w:val="es-BO"/>
              </w:rPr>
            </w:pPr>
            <w:r w:rsidRPr="000C5BD2">
              <w:rPr>
                <w:rFonts w:ascii="Arial" w:hAnsi="Arial"/>
                <w:sz w:val="18"/>
                <w:lang w:val="es-BO"/>
              </w:rPr>
              <w:t>Fusiona rama IMU/PPO, EMG, ECG y máscara en un vector multimodal.</w:t>
            </w:r>
          </w:p>
        </w:tc>
        <w:tc>
          <w:tcPr>
            <w:tcW w:w="2160" w:type="dxa"/>
            <w:vAlign w:val="center"/>
          </w:tcPr>
          <w:p w14:paraId="7691AB43" w14:textId="77777777" w:rsidR="00467CE7" w:rsidRDefault="00000000">
            <w:r>
              <w:rPr>
                <w:rFonts w:ascii="Arial" w:hAnsi="Arial"/>
                <w:sz w:val="18"/>
              </w:rPr>
              <w:t>WALK, RUN, FLY.</w:t>
            </w:r>
          </w:p>
        </w:tc>
      </w:tr>
      <w:tr w:rsidR="00467CE7" w:rsidRPr="000C5BD2" w14:paraId="1BDF935E" w14:textId="77777777">
        <w:trPr>
          <w:jc w:val="center"/>
        </w:trPr>
        <w:tc>
          <w:tcPr>
            <w:tcW w:w="2736" w:type="dxa"/>
          </w:tcPr>
          <w:p w14:paraId="15167CA1" w14:textId="77777777" w:rsidR="00467CE7" w:rsidRDefault="00000000">
            <w:pPr>
              <w:jc w:val="center"/>
            </w:pPr>
            <w:r>
              <w:rPr>
                <w:rFonts w:ascii="Arial" w:hAnsi="Arial"/>
                <w:sz w:val="18"/>
              </w:rPr>
              <w:t>Kalman final</w:t>
            </w:r>
          </w:p>
        </w:tc>
        <w:tc>
          <w:tcPr>
            <w:tcW w:w="4320" w:type="dxa"/>
          </w:tcPr>
          <w:p w14:paraId="1AB7F2C6" w14:textId="77777777" w:rsidR="00467CE7" w:rsidRPr="000C5BD2" w:rsidRDefault="00000000">
            <w:pPr>
              <w:rPr>
                <w:lang w:val="es-BO"/>
              </w:rPr>
            </w:pPr>
            <w:r w:rsidRPr="000C5BD2">
              <w:rPr>
                <w:rFonts w:ascii="Arial" w:hAnsi="Arial"/>
                <w:sz w:val="18"/>
                <w:lang w:val="es-BO"/>
              </w:rPr>
              <w:t>Suaviza la salida orquestada y reduce jitter antes de visualizar.</w:t>
            </w:r>
          </w:p>
        </w:tc>
        <w:tc>
          <w:tcPr>
            <w:tcW w:w="2160" w:type="dxa"/>
          </w:tcPr>
          <w:p w14:paraId="1DE957F2" w14:textId="77777777" w:rsidR="00467CE7" w:rsidRPr="000C5BD2" w:rsidRDefault="00000000">
            <w:pPr>
              <w:rPr>
                <w:lang w:val="es-BO"/>
              </w:rPr>
            </w:pPr>
            <w:r w:rsidRPr="000C5BD2">
              <w:rPr>
                <w:rFonts w:ascii="Arial" w:hAnsi="Arial"/>
                <w:sz w:val="18"/>
                <w:lang w:val="es-BO"/>
              </w:rPr>
              <w:t>Movimiento estable para Mesh/Unreal.</w:t>
            </w:r>
          </w:p>
        </w:tc>
      </w:tr>
    </w:tbl>
    <w:p w14:paraId="6B253651" w14:textId="77777777" w:rsidR="00D120BC" w:rsidRPr="000D094B" w:rsidRDefault="00D120BC">
      <w:pPr>
        <w:rPr>
          <w:lang w:val="es-BO"/>
        </w:rPr>
      </w:pPr>
    </w:p>
    <w:p w14:paraId="488E2526" w14:textId="1E39A640" w:rsidR="005F7ABD" w:rsidRDefault="000C5BD2" w:rsidP="000C5BD2">
      <w:pPr>
        <w:pStyle w:val="Ttulo1"/>
      </w:pPr>
      <w:bookmarkStart w:id="14" w:name="_Toc230000906"/>
      <w:r>
        <w:rPr>
          <w:noProof/>
        </w:rPr>
        <w:lastRenderedPageBreak/>
        <w:drawing>
          <wp:anchor distT="0" distB="0" distL="114300" distR="114300" simplePos="0" relativeHeight="251691008" behindDoc="0" locked="0" layoutInCell="1" allowOverlap="1" wp14:anchorId="6191FE7E" wp14:editId="5E4739F9">
            <wp:simplePos x="0" y="0"/>
            <wp:positionH relativeFrom="margin">
              <wp:align>center</wp:align>
            </wp:positionH>
            <wp:positionV relativeFrom="paragraph">
              <wp:posOffset>433070</wp:posOffset>
            </wp:positionV>
            <wp:extent cx="6824345" cy="470535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24345" cy="4705350"/>
                    </a:xfrm>
                    <a:prstGeom prst="rect">
                      <a:avLst/>
                    </a:prstGeom>
                    <a:noFill/>
                    <a:ln>
                      <a:noFill/>
                    </a:ln>
                  </pic:spPr>
                </pic:pic>
              </a:graphicData>
            </a:graphic>
            <wp14:sizeRelV relativeFrom="margin">
              <wp14:pctHeight>0</wp14:pctHeight>
            </wp14:sizeRelV>
          </wp:anchor>
        </w:drawing>
      </w:r>
      <w:r w:rsidR="00CB7AE3">
        <w:t xml:space="preserve">8. Pipeline del </w:t>
      </w:r>
      <w:r w:rsidR="005F7ABD">
        <w:t>Sistema</w:t>
      </w:r>
      <w:bookmarkEnd w:id="14"/>
    </w:p>
    <w:p w14:paraId="1033F66E" w14:textId="6D87E477" w:rsidR="005F7ABD" w:rsidRDefault="00157C37" w:rsidP="005F7ABD">
      <w:r>
        <w:rPr>
          <w:noProof/>
        </w:rPr>
        <w:drawing>
          <wp:inline distT="0" distB="0" distL="0" distR="0" wp14:anchorId="35E9D011" wp14:editId="11548F5C">
            <wp:extent cx="5941950" cy="1605516"/>
            <wp:effectExtent l="0" t="0" r="1905"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rotWithShape="1">
                    <a:blip r:embed="rId12"/>
                    <a:srcRect b="14263"/>
                    <a:stretch/>
                  </pic:blipFill>
                  <pic:spPr bwMode="auto">
                    <a:xfrm>
                      <a:off x="0" y="0"/>
                      <a:ext cx="5943600" cy="1605962"/>
                    </a:xfrm>
                    <a:prstGeom prst="rect">
                      <a:avLst/>
                    </a:prstGeom>
                    <a:ln>
                      <a:noFill/>
                    </a:ln>
                    <a:extLst>
                      <a:ext uri="{53640926-AAD7-44D8-BBD7-CCE9431645EC}">
                        <a14:shadowObscured xmlns:a14="http://schemas.microsoft.com/office/drawing/2010/main"/>
                      </a:ext>
                    </a:extLst>
                  </pic:spPr>
                </pic:pic>
              </a:graphicData>
            </a:graphic>
          </wp:inline>
        </w:drawing>
      </w:r>
    </w:p>
    <w:p w14:paraId="34818259" w14:textId="77777777" w:rsidR="00D120BC" w:rsidRDefault="00D120BC"/>
    <w:p w14:paraId="6772667F" w14:textId="77777777" w:rsidR="00D120BC" w:rsidRDefault="00000000">
      <w:r w:rsidRPr="000D094B">
        <w:rPr>
          <w:i/>
          <w:color w:val="555555"/>
          <w:sz w:val="18"/>
          <w:lang w:val="es-BO"/>
        </w:rPr>
        <w:t xml:space="preserve">Figura 2. Pipeline de funcionamiento de IRON-SYNC. </w:t>
      </w:r>
      <w:r>
        <w:rPr>
          <w:i/>
          <w:color w:val="555555"/>
          <w:sz w:val="18"/>
        </w:rPr>
        <w:t>Elaboración propia.</w:t>
      </w:r>
    </w:p>
    <w:p w14:paraId="2AD311FF" w14:textId="77777777" w:rsidR="00D120BC" w:rsidRPr="000D094B" w:rsidRDefault="00000000">
      <w:pPr>
        <w:pStyle w:val="Listaconnmeros"/>
        <w:rPr>
          <w:lang w:val="es-BO"/>
        </w:rPr>
      </w:pPr>
      <w:r w:rsidRPr="000C5BD2">
        <w:rPr>
          <w:rFonts w:ascii="Arial" w:hAnsi="Arial"/>
          <w:sz w:val="21"/>
          <w:lang w:val="es-BO"/>
        </w:rPr>
        <w:t>Captura sincronizada de señales IMU, EMG y ECG.</w:t>
      </w:r>
    </w:p>
    <w:p w14:paraId="7E6620C6" w14:textId="77777777" w:rsidR="00D120BC" w:rsidRPr="000D094B" w:rsidRDefault="00000000">
      <w:pPr>
        <w:pStyle w:val="Listaconnmeros"/>
        <w:rPr>
          <w:lang w:val="es-BO"/>
        </w:rPr>
      </w:pPr>
      <w:r w:rsidRPr="000C5BD2">
        <w:rPr>
          <w:rFonts w:ascii="Arial" w:hAnsi="Arial"/>
          <w:sz w:val="21"/>
          <w:lang w:val="es-BO"/>
        </w:rPr>
        <w:t>Transmisión ESP32/Arduino hacia el laboratorio por UDP/WebSocket.</w:t>
      </w:r>
    </w:p>
    <w:p w14:paraId="2F045486" w14:textId="77777777" w:rsidR="00D120BC" w:rsidRPr="000C5BD2" w:rsidRDefault="00000000">
      <w:pPr>
        <w:pStyle w:val="Listaconnmeros"/>
        <w:rPr>
          <w:lang w:val="es-BO"/>
        </w:rPr>
      </w:pPr>
      <w:r w:rsidRPr="000C5BD2">
        <w:rPr>
          <w:rFonts w:ascii="Arial" w:hAnsi="Arial"/>
          <w:sz w:val="21"/>
          <w:lang w:val="es-BO"/>
        </w:rPr>
        <w:t>Normalización, calibración y construcción de ventanas temporales.</w:t>
      </w:r>
    </w:p>
    <w:p w14:paraId="542B779D" w14:textId="77777777" w:rsidR="00D120BC" w:rsidRPr="000D094B" w:rsidRDefault="00000000">
      <w:pPr>
        <w:pStyle w:val="Listaconnmeros"/>
        <w:rPr>
          <w:lang w:val="es-BO"/>
        </w:rPr>
      </w:pPr>
      <w:r w:rsidRPr="000C5BD2">
        <w:rPr>
          <w:rFonts w:ascii="Arial" w:hAnsi="Arial"/>
          <w:sz w:val="21"/>
          <w:lang w:val="es-BO"/>
        </w:rPr>
        <w:lastRenderedPageBreak/>
        <w:t>Sanitización IMU con TCN enmascarado.</w:t>
      </w:r>
    </w:p>
    <w:p w14:paraId="2298A132" w14:textId="77777777" w:rsidR="00D120BC" w:rsidRPr="000C5BD2" w:rsidRDefault="00000000">
      <w:pPr>
        <w:pStyle w:val="Listaconnmeros"/>
        <w:rPr>
          <w:lang w:val="es-BO"/>
        </w:rPr>
      </w:pPr>
      <w:r w:rsidRPr="000C5BD2">
        <w:rPr>
          <w:rFonts w:ascii="Arial" w:hAnsi="Arial"/>
          <w:sz w:val="21"/>
          <w:lang w:val="es-BO"/>
        </w:rPr>
        <w:t>Corrección biomecánica con PPO Actor-Critic.</w:t>
      </w:r>
    </w:p>
    <w:p w14:paraId="546CC8DD" w14:textId="77777777" w:rsidR="00D120BC" w:rsidRPr="000D094B" w:rsidRDefault="00000000">
      <w:pPr>
        <w:pStyle w:val="Listaconnmeros"/>
        <w:rPr>
          <w:lang w:val="es-BO"/>
        </w:rPr>
      </w:pPr>
      <w:r w:rsidRPr="000C5BD2">
        <w:rPr>
          <w:rFonts w:ascii="Arial" w:hAnsi="Arial"/>
          <w:sz w:val="21"/>
          <w:lang w:val="es-BO"/>
        </w:rPr>
        <w:t>Clasificación paralela de EMG con TCN y ECG con GRU.</w:t>
      </w:r>
    </w:p>
    <w:p w14:paraId="6C62ADFC" w14:textId="77777777" w:rsidR="00D120BC" w:rsidRPr="000C5BD2" w:rsidRDefault="00000000">
      <w:pPr>
        <w:pStyle w:val="Listaconnmeros"/>
        <w:rPr>
          <w:lang w:val="es-BO"/>
        </w:rPr>
      </w:pPr>
      <w:r w:rsidRPr="000C5BD2">
        <w:rPr>
          <w:rFonts w:ascii="Arial" w:hAnsi="Arial"/>
          <w:sz w:val="21"/>
          <w:lang w:val="es-BO"/>
        </w:rPr>
        <w:t>Fusión multimodal con MLP Fusion Orchestrator.</w:t>
      </w:r>
    </w:p>
    <w:p w14:paraId="20B98560" w14:textId="77777777" w:rsidR="00D120BC" w:rsidRPr="000D094B" w:rsidRDefault="00000000">
      <w:pPr>
        <w:pStyle w:val="Listaconnmeros"/>
        <w:rPr>
          <w:lang w:val="es-BO"/>
        </w:rPr>
      </w:pPr>
      <w:r w:rsidRPr="000C5BD2">
        <w:rPr>
          <w:rFonts w:ascii="Arial" w:hAnsi="Arial"/>
          <w:sz w:val="21"/>
          <w:lang w:val="es-BO"/>
        </w:rPr>
        <w:t>Suavizado final con Kalman y ejecución en Mesh/Unreal Engine.</w:t>
      </w:r>
    </w:p>
    <w:p w14:paraId="083E6BDA" w14:textId="77777777" w:rsidR="00D120BC" w:rsidRPr="000D094B" w:rsidRDefault="00CB7AE3">
      <w:pPr>
        <w:pStyle w:val="Ttulo1"/>
        <w:rPr>
          <w:lang w:val="es-BO"/>
        </w:rPr>
      </w:pPr>
      <w:bookmarkStart w:id="15" w:name="_Toc230000907"/>
      <w:r>
        <w:rPr>
          <w:lang w:val="es-BO"/>
        </w:rPr>
        <w:t>9</w:t>
      </w:r>
      <w:r w:rsidRPr="000D094B">
        <w:rPr>
          <w:lang w:val="es-BO"/>
        </w:rPr>
        <w:t>. Objetivos</w:t>
      </w:r>
      <w:bookmarkEnd w:id="15"/>
    </w:p>
    <w:p w14:paraId="5DBC319B" w14:textId="77777777" w:rsidR="00D120BC" w:rsidRDefault="00000000">
      <w:pPr>
        <w:rPr>
          <w:lang w:val="es-BO"/>
        </w:rPr>
      </w:pPr>
      <w:r w:rsidRPr="000C5BD2">
        <w:rPr>
          <w:rFonts w:ascii="Arial" w:hAnsi="Arial"/>
          <w:sz w:val="21"/>
          <w:lang w:val="es-BO"/>
        </w:rPr>
        <w:t>Objetivo general: desarrollar y validar un prototipo experimental de interfaz biosensorial inteligente para controlar e interpretar interacción corporal en entornos digitales, evaluando su precisión, latencia, estabilidad y ergonomía frente a controles tradicionales.</w:t>
      </w:r>
    </w:p>
    <w:p w14:paraId="17C7F5FB" w14:textId="77777777" w:rsidR="00CB7AE3" w:rsidRDefault="00CB7AE3" w:rsidP="00CB7AE3">
      <w:pPr>
        <w:pStyle w:val="Ttulo1"/>
        <w:rPr>
          <w:lang w:val="es-BO"/>
        </w:rPr>
      </w:pPr>
      <w:r>
        <w:rPr>
          <w:rFonts w:ascii="Arial" w:hAnsi="Arial"/>
          <w:sz w:val="21"/>
        </w:rPr>
        <w:t>9. Objetivos específicos</w:t>
      </w:r>
    </w:p>
    <w:p w14:paraId="6D345C86" w14:textId="77777777" w:rsidR="00D120BC" w:rsidRPr="000D094B" w:rsidRDefault="00000000" w:rsidP="00CB7AE3">
      <w:pPr>
        <w:pStyle w:val="Listaconnmeros"/>
        <w:numPr>
          <w:ilvl w:val="0"/>
          <w:numId w:val="16"/>
        </w:numPr>
        <w:rPr>
          <w:lang w:val="es-BO"/>
        </w:rPr>
      </w:pPr>
      <w:r w:rsidRPr="000C5BD2">
        <w:rPr>
          <w:rFonts w:ascii="Arial" w:hAnsi="Arial"/>
          <w:sz w:val="21"/>
          <w:lang w:val="es-BO"/>
        </w:rPr>
        <w:t>Identificar y acondicionar sensores de bajo costo para capturar movimiento corporal, activación muscular y señales fisiológicas experimentales.</w:t>
      </w:r>
    </w:p>
    <w:p w14:paraId="0CCE5F51" w14:textId="77777777" w:rsidR="00D120BC" w:rsidRPr="000D094B" w:rsidRDefault="00000000" w:rsidP="00CB7AE3">
      <w:pPr>
        <w:pStyle w:val="Listaconnmeros"/>
        <w:numPr>
          <w:ilvl w:val="0"/>
          <w:numId w:val="16"/>
        </w:numPr>
        <w:rPr>
          <w:lang w:val="es-BO"/>
        </w:rPr>
      </w:pPr>
      <w:r w:rsidRPr="000C5BD2">
        <w:rPr>
          <w:rFonts w:ascii="Arial" w:hAnsi="Arial"/>
          <w:sz w:val="21"/>
          <w:lang w:val="es-BO"/>
        </w:rPr>
        <w:t>Diseñar un flujo de adquisición y preprocesamiento que transforme señales crudas en datos consistentes para inferencia en tiempo real.</w:t>
      </w:r>
    </w:p>
    <w:p w14:paraId="642B69C9" w14:textId="77777777" w:rsidR="00D120BC" w:rsidRPr="000D094B" w:rsidRDefault="00000000" w:rsidP="00CB7AE3">
      <w:pPr>
        <w:pStyle w:val="Listaconnmeros"/>
        <w:numPr>
          <w:ilvl w:val="0"/>
          <w:numId w:val="16"/>
        </w:numPr>
        <w:rPr>
          <w:lang w:val="es-BO"/>
        </w:rPr>
      </w:pPr>
      <w:r w:rsidRPr="000C5BD2">
        <w:rPr>
          <w:rFonts w:ascii="Arial" w:hAnsi="Arial"/>
          <w:sz w:val="21"/>
          <w:lang w:val="es-BO"/>
        </w:rPr>
        <w:t>Implementar modelos de inteligencia artificial para interpretar las señales corporales y generar comandos digitales estables.</w:t>
      </w:r>
    </w:p>
    <w:p w14:paraId="7086292C" w14:textId="77777777" w:rsidR="00D120BC" w:rsidRPr="000D094B" w:rsidRDefault="00000000" w:rsidP="00CB7AE3">
      <w:pPr>
        <w:pStyle w:val="Listaconnmeros"/>
        <w:numPr>
          <w:ilvl w:val="0"/>
          <w:numId w:val="16"/>
        </w:numPr>
        <w:rPr>
          <w:lang w:val="es-BO"/>
        </w:rPr>
      </w:pPr>
      <w:r w:rsidRPr="000C5BD2">
        <w:rPr>
          <w:rFonts w:ascii="Arial" w:hAnsi="Arial"/>
          <w:sz w:val="21"/>
          <w:lang w:val="es-BO"/>
        </w:rPr>
        <w:t>Integrar la salida del sistema con un entorno visual de prueba y con un pipeline compatible con Unreal Engine.</w:t>
      </w:r>
    </w:p>
    <w:p w14:paraId="65E65F10" w14:textId="77777777" w:rsidR="00D120BC" w:rsidRPr="000D094B" w:rsidRDefault="00000000" w:rsidP="00CB7AE3">
      <w:pPr>
        <w:pStyle w:val="Listaconnmeros"/>
        <w:numPr>
          <w:ilvl w:val="0"/>
          <w:numId w:val="16"/>
        </w:numPr>
        <w:rPr>
          <w:lang w:val="es-BO"/>
        </w:rPr>
      </w:pPr>
      <w:r w:rsidRPr="000C5BD2">
        <w:rPr>
          <w:rFonts w:ascii="Arial" w:hAnsi="Arial"/>
          <w:sz w:val="21"/>
          <w:lang w:val="es-BO"/>
        </w:rPr>
        <w:t>Comparar la respuesta del prototipo con controles tradicionales mediante latencia, precisión, estabilidad y comodidad de uso.</w:t>
      </w:r>
    </w:p>
    <w:p w14:paraId="51D9E02C" w14:textId="77777777" w:rsidR="00D120BC" w:rsidRPr="000D094B" w:rsidRDefault="00000000" w:rsidP="00CB7AE3">
      <w:pPr>
        <w:pStyle w:val="Listaconnmeros"/>
        <w:numPr>
          <w:ilvl w:val="0"/>
          <w:numId w:val="16"/>
        </w:numPr>
        <w:rPr>
          <w:lang w:val="es-BO"/>
        </w:rPr>
      </w:pPr>
      <w:r w:rsidRPr="000C5BD2">
        <w:rPr>
          <w:rFonts w:ascii="Arial" w:hAnsi="Arial"/>
          <w:sz w:val="21"/>
          <w:lang w:val="es-BO"/>
        </w:rPr>
        <w:t>Documentar evidencias, métricas, diagramas, limitaciones y próximos pasos para sostener el proyecto como propuesta académica e investigativa.</w:t>
      </w:r>
    </w:p>
    <w:p w14:paraId="2E79DF63" w14:textId="77777777" w:rsidR="00D120BC" w:rsidRPr="000D094B" w:rsidRDefault="00CB7AE3">
      <w:pPr>
        <w:pStyle w:val="Ttulo1"/>
        <w:rPr>
          <w:lang w:val="es-BO"/>
        </w:rPr>
      </w:pPr>
      <w:bookmarkStart w:id="16" w:name="_Toc230000909"/>
      <w:r>
        <w:rPr>
          <w:lang w:val="es-BO"/>
        </w:rPr>
        <w:t>10</w:t>
      </w:r>
      <w:r w:rsidRPr="000D094B">
        <w:rPr>
          <w:lang w:val="es-BO"/>
        </w:rPr>
        <w:t>. Sustento teórico</w:t>
      </w:r>
      <w:bookmarkEnd w:id="16"/>
    </w:p>
    <w:p w14:paraId="147BA5EB" w14:textId="77777777" w:rsidR="00157C37" w:rsidRPr="00157C37" w:rsidRDefault="00157C37" w:rsidP="00157C37">
      <w:pPr>
        <w:rPr>
          <w:lang w:val="es-BO"/>
        </w:rPr>
      </w:pPr>
      <w:r w:rsidRPr="000C5BD2">
        <w:rPr>
          <w:rFonts w:ascii="Arial" w:hAnsi="Arial"/>
          <w:sz w:val="21"/>
          <w:lang w:val="es-BO"/>
        </w:rPr>
        <w:t>El sustento teórico de IRON-SYNC se organiza alrededor de cuatro ejes: interacción humano-computador, sensores corporales, inteligencia artificial aplicada a series temporales y validación experimental. Esta organización evita presentar la tecnología como una lista de modelos y la conecta con el problema real: mejorar la forma en que un usuario comunica intención corporal a un entorno digital.</w:t>
      </w:r>
    </w:p>
    <w:p w14:paraId="6698F0C0" w14:textId="77777777" w:rsidR="00157C37" w:rsidRPr="00157C37" w:rsidRDefault="00CB7AE3" w:rsidP="00157C37">
      <w:pPr>
        <w:pStyle w:val="Ttulo2"/>
        <w:rPr>
          <w:lang w:val="es-BO"/>
        </w:rPr>
      </w:pPr>
      <w:r w:rsidRPr="000C5BD2">
        <w:rPr>
          <w:rFonts w:ascii="Arial" w:hAnsi="Arial"/>
          <w:sz w:val="21"/>
          <w:lang w:val="es-BO"/>
        </w:rPr>
        <w:t>10.1 Sensores IMU y movimiento corporal</w:t>
      </w:r>
    </w:p>
    <w:p w14:paraId="1458E16D" w14:textId="77777777" w:rsidR="00157C37" w:rsidRPr="00157C37" w:rsidRDefault="00157C37" w:rsidP="00157C37">
      <w:pPr>
        <w:rPr>
          <w:lang w:val="es-BO"/>
        </w:rPr>
      </w:pPr>
      <w:r w:rsidRPr="000C5BD2">
        <w:rPr>
          <w:rFonts w:ascii="Arial" w:hAnsi="Arial"/>
          <w:sz w:val="21"/>
          <w:lang w:val="es-BO"/>
        </w:rPr>
        <w:t>Los sensores IMU permiten registrar orientación y movimiento corporal mediante acelerómetro y giroscopio. En IRON-SYNC se distribuyen en 15 puntos corporales para representar huesos del esqueleto y producir rotaciones RX, RY y RZ.</w:t>
      </w:r>
    </w:p>
    <w:p w14:paraId="30CCC6C0" w14:textId="77777777" w:rsidR="00157C37" w:rsidRPr="00157C37" w:rsidRDefault="00157C37" w:rsidP="00157C37">
      <w:pPr>
        <w:rPr>
          <w:lang w:val="es-BO"/>
        </w:rPr>
      </w:pPr>
      <w:r w:rsidRPr="000C5BD2">
        <w:rPr>
          <w:rFonts w:ascii="Arial" w:hAnsi="Arial"/>
          <w:sz w:val="21"/>
          <w:lang w:val="es-BO"/>
        </w:rPr>
        <w:t>El problema de la IMU no se limita al ruido. También pueden aparecer sensores perdidos, ejes invertidos, deriva, posturas imposibles y discontinuidades. Por eso la arquitectura actual usa una máscara de sensores activos y una etapa de sanitización temporal antes de corregir la pose.</w:t>
      </w:r>
    </w:p>
    <w:p w14:paraId="3AF17769" w14:textId="77777777" w:rsidR="00157C37" w:rsidRPr="00157C37" w:rsidRDefault="00157C37" w:rsidP="00157C37">
      <w:pPr>
        <w:rPr>
          <w:lang w:val="es-BO"/>
        </w:rPr>
      </w:pPr>
      <w:r w:rsidRPr="000C5BD2">
        <w:rPr>
          <w:rFonts w:ascii="Arial" w:hAnsi="Arial"/>
          <w:sz w:val="21"/>
          <w:lang w:val="es-BO"/>
        </w:rPr>
        <w:lastRenderedPageBreak/>
        <w:t>La señal IMU se organiza en ventanas de 30 frames x 15 sensores x 4 valores. Los tres primeros valores son RX, RY y RZ; el cuarto es MASK, que indica si el sensor participa en la ventana. Esta estructura alimenta al TCN Sanitizer.</w:t>
      </w:r>
    </w:p>
    <w:p w14:paraId="5C7ED1CE" w14:textId="77777777" w:rsidR="00467CE7" w:rsidRPr="000C5BD2" w:rsidRDefault="00000000">
      <w:pPr>
        <w:pStyle w:val="Ttulo2"/>
        <w:rPr>
          <w:lang w:val="es-BO"/>
        </w:rPr>
      </w:pPr>
      <w:r w:rsidRPr="000C5BD2">
        <w:rPr>
          <w:lang w:val="es-BO"/>
        </w:rPr>
        <w:t>10.2 Deep Reinforcement Learning Biomecánico</w:t>
      </w:r>
    </w:p>
    <w:p w14:paraId="0843C3CD" w14:textId="77777777" w:rsidR="00467CE7" w:rsidRPr="000C5BD2" w:rsidRDefault="00000000">
      <w:pPr>
        <w:rPr>
          <w:lang w:val="es-BO"/>
        </w:rPr>
      </w:pPr>
      <w:r w:rsidRPr="000C5BD2">
        <w:rPr>
          <w:rFonts w:ascii="Arial" w:hAnsi="Arial"/>
          <w:sz w:val="21"/>
          <w:lang w:val="es-BO"/>
        </w:rPr>
        <w:t>La rama de movimiento usa modelos temporales y de corrección para transformar lecturas IMU en una pose utilizable. El objetivo no es mostrar el modelo como fin del proyecto, sino reducir ruido, pérdida de sensores y posturas incoherentes antes de enviar datos al entorno visual.</w:t>
      </w:r>
    </w:p>
    <w:p w14:paraId="2ABB3B88" w14:textId="77777777" w:rsidR="00467CE7" w:rsidRPr="000C5BD2" w:rsidRDefault="00000000">
      <w:pPr>
        <w:rPr>
          <w:lang w:val="es-BO"/>
        </w:rPr>
      </w:pPr>
      <w:r w:rsidRPr="000C5BD2">
        <w:rPr>
          <w:rFonts w:ascii="Arial" w:hAnsi="Arial"/>
          <w:sz w:val="21"/>
          <w:lang w:val="es-BO"/>
        </w:rPr>
        <w:t>El PPO Actor-Critic funciona como agente de corrección biomecánica. Observa pose sanitizada, velocidad, aceleración, máscara de sensores y salida previa; luego propone deltas articulares sobre RX, RY y RZ para mejorar estabilidad y naturalidad.</w:t>
      </w:r>
    </w:p>
    <w:p w14:paraId="6BE7A2C0" w14:textId="77777777" w:rsidR="00467CE7" w:rsidRPr="000C5BD2" w:rsidRDefault="00000000">
      <w:pPr>
        <w:rPr>
          <w:lang w:val="es-BO"/>
        </w:rPr>
      </w:pPr>
      <w:r w:rsidRPr="000C5BD2">
        <w:rPr>
          <w:rFonts w:ascii="Arial" w:hAnsi="Arial"/>
          <w:sz w:val="21"/>
          <w:lang w:val="es-BO"/>
        </w:rPr>
        <w:t>El agente observa rotaciones articulares, velocidades angulares, aceleración estimada, máscara de sensores, continuidad temporal, jerarquía ósea, límites de rotación y estado corporal completo.</w:t>
      </w:r>
    </w:p>
    <w:p w14:paraId="305B917E" w14:textId="77777777" w:rsidR="00467CE7" w:rsidRPr="000C5BD2" w:rsidRDefault="00000000">
      <w:pPr>
        <w:rPr>
          <w:lang w:val="es-BO"/>
        </w:rPr>
      </w:pPr>
      <w:r w:rsidRPr="000C5BD2">
        <w:rPr>
          <w:rFonts w:ascii="Arial" w:hAnsi="Arial"/>
          <w:sz w:val="21"/>
          <w:lang w:val="es-BO"/>
        </w:rPr>
        <w:t>El agente aprende a reducir deformaciones, estabilizar articulaciones, evitar colisiones, mantener coherencia anatómica y producir movimiento humanoide válido.</w:t>
      </w:r>
    </w:p>
    <w:p w14:paraId="43E95E6C" w14:textId="77777777" w:rsidR="00467CE7" w:rsidRPr="000C5BD2" w:rsidRDefault="00000000">
      <w:pPr>
        <w:rPr>
          <w:lang w:val="es-BO"/>
        </w:rPr>
      </w:pPr>
      <w:r w:rsidRPr="000C5BD2">
        <w:rPr>
          <w:rFonts w:ascii="Arial" w:hAnsi="Arial"/>
          <w:sz w:val="21"/>
          <w:lang w:val="es-BO"/>
        </w:rPr>
        <w:t>La salida esperada de esta rama es una pose biomecánicamente corregida, preparada para combinarse con información muscular y fisiológica antes de la visualización final.</w:t>
      </w:r>
    </w:p>
    <w:p w14:paraId="6AD8324B" w14:textId="77777777" w:rsidR="00157C37" w:rsidRPr="00157C37" w:rsidRDefault="00CB7AE3" w:rsidP="00157C37">
      <w:pPr>
        <w:pStyle w:val="Ttulo2"/>
        <w:rPr>
          <w:lang w:val="es-BO"/>
        </w:rPr>
      </w:pPr>
      <w:r w:rsidRPr="000C5BD2">
        <w:rPr>
          <w:rFonts w:ascii="Arial" w:hAnsi="Arial"/>
          <w:sz w:val="21"/>
          <w:lang w:val="es-BO"/>
        </w:rPr>
        <w:t>10.3 EMG y activación muscular</w:t>
      </w:r>
    </w:p>
    <w:p w14:paraId="030E5804" w14:textId="77777777" w:rsidR="00157C37" w:rsidRPr="00157C37" w:rsidRDefault="00157C37" w:rsidP="00157C37">
      <w:pPr>
        <w:rPr>
          <w:lang w:val="es-BO"/>
        </w:rPr>
      </w:pPr>
      <w:r w:rsidRPr="00157C37">
        <w:rPr>
          <w:lang w:val="es-BO"/>
        </w:rPr>
        <w:t>La </w:t>
      </w:r>
      <w:r w:rsidRPr="00157C37">
        <w:rPr>
          <w:b/>
          <w:bCs/>
          <w:lang w:val="es-BO"/>
        </w:rPr>
        <w:t>electromiografía superficial</w:t>
      </w:r>
      <w:r w:rsidRPr="00157C37">
        <w:rPr>
          <w:lang w:val="es-BO"/>
        </w:rPr>
        <w:t>, o EMG, permite medir la actividad eléctrica generada por los músculos durante una contracción. Esta señal es útil porque puede indicar cuándo un usuario está activando un músculo y con qué intensidad aproximada lo hace.</w:t>
      </w:r>
    </w:p>
    <w:p w14:paraId="5853532A" w14:textId="77777777" w:rsidR="00157C37" w:rsidRPr="00157C37" w:rsidRDefault="00157C37" w:rsidP="00157C37">
      <w:pPr>
        <w:rPr>
          <w:lang w:val="es-BO"/>
        </w:rPr>
      </w:pPr>
      <w:r w:rsidRPr="00157C37">
        <w:rPr>
          <w:lang w:val="es-BO"/>
        </w:rPr>
        <w:t>En IRON-SYNC, la EMG se utiliza para detectar esfuerzo físico o intención muscular. Esto permite que el sistema no dependa únicamente del movimiento corporal medido por IMU, sino que también pueda saber si el usuario está realizando una activación muscular real.</w:t>
      </w:r>
    </w:p>
    <w:p w14:paraId="0FAA5791" w14:textId="77777777" w:rsidR="00157C37" w:rsidRPr="00157C37" w:rsidRDefault="00157C37" w:rsidP="00157C37">
      <w:pPr>
        <w:rPr>
          <w:lang w:val="es-BO"/>
        </w:rPr>
      </w:pPr>
      <w:r w:rsidRPr="00157C37">
        <w:rPr>
          <w:lang w:val="es-BO"/>
        </w:rPr>
        <w:t>La señal EMG suele ser sensible al ruido. Puede variar por la posición del sensor, contacto con la piel, movimiento del cable, sudor o interferencias eléctricas. Por eso, se plantea trabajar en dos niveles.</w:t>
      </w:r>
    </w:p>
    <w:p w14:paraId="14EE0FF9" w14:textId="77777777" w:rsidR="00157C37" w:rsidRPr="00157C37" w:rsidRDefault="00157C37" w:rsidP="00157C37">
      <w:pPr>
        <w:rPr>
          <w:lang w:val="es-BO"/>
        </w:rPr>
      </w:pPr>
      <w:r w:rsidRPr="000C5BD2">
        <w:rPr>
          <w:rFonts w:ascii="Arial" w:hAnsi="Arial"/>
          <w:sz w:val="21"/>
          <w:lang w:val="es-BO"/>
        </w:rPr>
        <w:t>Como línea base se puede usar RMS + reglas para resumir energía muscular, pero la arquitectura actual reserva el modelo final a una TCN EMG entrenada para reconocer patrones temporales de activación.</w:t>
      </w:r>
    </w:p>
    <w:p w14:paraId="0BE78313" w14:textId="77777777" w:rsidR="00157C37" w:rsidRPr="00157C37" w:rsidRDefault="00157C37" w:rsidP="00157C37">
      <w:pPr>
        <w:rPr>
          <w:lang w:val="es-BO"/>
        </w:rPr>
      </w:pPr>
      <w:r w:rsidRPr="000C5BD2">
        <w:rPr>
          <w:rFonts w:ascii="Arial" w:hAnsi="Arial"/>
          <w:sz w:val="21"/>
          <w:lang w:val="es-BO"/>
        </w:rPr>
        <w:t>La TCN EMG clasifica la intensidad de activación en tres niveles:</w:t>
      </w:r>
    </w:p>
    <w:p w14:paraId="4B9C2B8B" w14:textId="77777777" w:rsidR="00157C37" w:rsidRPr="00157C37" w:rsidRDefault="00157C37" w:rsidP="00157C37">
      <w:pPr>
        <w:numPr>
          <w:ilvl w:val="0"/>
          <w:numId w:val="11"/>
        </w:numPr>
      </w:pPr>
      <w:r w:rsidRPr="00157C37">
        <w:rPr>
          <w:b/>
          <w:bCs/>
        </w:rPr>
        <w:t>LOW</w:t>
      </w:r>
      <w:r w:rsidRPr="00157C37">
        <w:t>: activación baja;</w:t>
      </w:r>
    </w:p>
    <w:p w14:paraId="413F63D0" w14:textId="77777777" w:rsidR="00157C37" w:rsidRPr="00157C37" w:rsidRDefault="00157C37" w:rsidP="00157C37">
      <w:pPr>
        <w:numPr>
          <w:ilvl w:val="0"/>
          <w:numId w:val="11"/>
        </w:numPr>
      </w:pPr>
      <w:r w:rsidRPr="00157C37">
        <w:rPr>
          <w:b/>
          <w:bCs/>
        </w:rPr>
        <w:t>MID</w:t>
      </w:r>
      <w:r w:rsidRPr="00157C37">
        <w:t>: activación media;</w:t>
      </w:r>
    </w:p>
    <w:p w14:paraId="37E5071E" w14:textId="77777777" w:rsidR="00157C37" w:rsidRPr="00157C37" w:rsidRDefault="00157C37" w:rsidP="00157C37">
      <w:pPr>
        <w:numPr>
          <w:ilvl w:val="0"/>
          <w:numId w:val="11"/>
        </w:numPr>
      </w:pPr>
      <w:r w:rsidRPr="00157C37">
        <w:rPr>
          <w:b/>
          <w:bCs/>
        </w:rPr>
        <w:t>HIGH</w:t>
      </w:r>
      <w:r w:rsidRPr="00157C37">
        <w:t>: activación alta.</w:t>
      </w:r>
    </w:p>
    <w:p w14:paraId="684EDA98" w14:textId="77777777" w:rsidR="00157C37" w:rsidRPr="00157C37" w:rsidRDefault="00157C37" w:rsidP="00157C37">
      <w:pPr>
        <w:rPr>
          <w:lang w:val="es-BO"/>
        </w:rPr>
      </w:pPr>
      <w:r w:rsidRPr="00157C37">
        <w:rPr>
          <w:lang w:val="es-BO"/>
        </w:rPr>
        <w:t>Esto permitirá que el sistema interprete el esfuerzo físico del usuario y lo use como una variable dentro de la acción final generada para el entorno virtual.</w:t>
      </w:r>
    </w:p>
    <w:p w14:paraId="3424EB1C" w14:textId="77777777" w:rsidR="00157C37" w:rsidRPr="00157C37" w:rsidRDefault="00CB7AE3" w:rsidP="00157C37">
      <w:pPr>
        <w:pStyle w:val="Ttulo2"/>
        <w:rPr>
          <w:lang w:val="es-BO"/>
        </w:rPr>
      </w:pPr>
      <w:r w:rsidRPr="000C5BD2">
        <w:rPr>
          <w:rFonts w:ascii="Arial" w:hAnsi="Arial"/>
          <w:sz w:val="21"/>
          <w:lang w:val="es-BO"/>
        </w:rPr>
        <w:lastRenderedPageBreak/>
        <w:t>10.4 ECG y estado fisiológico</w:t>
      </w:r>
    </w:p>
    <w:p w14:paraId="075C6E9C" w14:textId="77777777" w:rsidR="00157C37" w:rsidRPr="00157C37" w:rsidRDefault="00157C37" w:rsidP="00157C37">
      <w:pPr>
        <w:rPr>
          <w:lang w:val="es-BO"/>
        </w:rPr>
      </w:pPr>
      <w:r w:rsidRPr="000C5BD2">
        <w:rPr>
          <w:rFonts w:ascii="Arial" w:hAnsi="Arial"/>
          <w:sz w:val="21"/>
          <w:lang w:val="es-BO"/>
        </w:rPr>
        <w:t>El electrocardiograma, o ECG, permite registrar actividad eléctrica del corazón. En IRON-SYNC se usa únicamente como señal experimental de contexto; no tiene propósito médico ni diagnóstico.</w:t>
      </w:r>
    </w:p>
    <w:p w14:paraId="000C1D8F" w14:textId="77777777" w:rsidR="00157C37" w:rsidRPr="00157C37" w:rsidRDefault="00157C37" w:rsidP="00157C37">
      <w:pPr>
        <w:rPr>
          <w:lang w:val="es-BO"/>
        </w:rPr>
      </w:pPr>
      <w:r w:rsidRPr="000C5BD2">
        <w:rPr>
          <w:rFonts w:ascii="Arial" w:hAnsi="Arial"/>
          <w:sz w:val="21"/>
          <w:lang w:val="es-BO"/>
        </w:rPr>
        <w:t>A partir del ECG se pueden observar variaciones relacionadas con calma, estrés o concentración. Estas categorías son aproximaciones de laboratorio y deben validarse con métricas de clasificación, matriz de confusión y datos separados de entrenamiento.</w:t>
      </w:r>
    </w:p>
    <w:p w14:paraId="6BD6A3FB" w14:textId="77777777" w:rsidR="00157C37" w:rsidRPr="00157C37" w:rsidRDefault="00157C37" w:rsidP="00157C37">
      <w:pPr>
        <w:rPr>
          <w:lang w:val="es-BO"/>
        </w:rPr>
      </w:pPr>
      <w:r w:rsidRPr="000C5BD2">
        <w:rPr>
          <w:rFonts w:ascii="Arial" w:hAnsi="Arial"/>
          <w:sz w:val="21"/>
          <w:lang w:val="es-BO"/>
        </w:rPr>
        <w:t>Para este módulo se usa una GRU, una red recurrente con compuertas adecuada para secuencias temporales. Su salida alimenta al MLP Fusion Orchestrator como contexto fisiológico complementario.</w:t>
      </w:r>
    </w:p>
    <w:p w14:paraId="245DB465" w14:textId="77777777" w:rsidR="00157C37" w:rsidRPr="00157C37" w:rsidRDefault="00157C37" w:rsidP="00157C37">
      <w:pPr>
        <w:rPr>
          <w:lang w:val="es-BO"/>
        </w:rPr>
      </w:pPr>
      <w:r w:rsidRPr="000C5BD2">
        <w:rPr>
          <w:rFonts w:ascii="Arial" w:hAnsi="Arial"/>
          <w:sz w:val="21"/>
          <w:lang w:val="es-BO"/>
        </w:rPr>
        <w:t>El módulo ECG clasifica estados experimentales compatibles con los checkpoints actuales:</w:t>
      </w:r>
    </w:p>
    <w:p w14:paraId="39DE50A5" w14:textId="77777777" w:rsidR="00157C37" w:rsidRPr="00157C37" w:rsidRDefault="00157C37" w:rsidP="00157C37">
      <w:pPr>
        <w:numPr>
          <w:ilvl w:val="0"/>
          <w:numId w:val="12"/>
        </w:numPr>
      </w:pPr>
      <w:r>
        <w:rPr>
          <w:rFonts w:ascii="Arial" w:hAnsi="Arial"/>
          <w:sz w:val="21"/>
        </w:rPr>
        <w:t>CALM: estado de calma;</w:t>
      </w:r>
    </w:p>
    <w:p w14:paraId="20C8AE7F" w14:textId="77777777" w:rsidR="00157C37" w:rsidRPr="000C5BD2" w:rsidRDefault="00157C37" w:rsidP="00157C37">
      <w:pPr>
        <w:numPr>
          <w:ilvl w:val="0"/>
          <w:numId w:val="12"/>
        </w:numPr>
        <w:rPr>
          <w:lang w:val="es-BO"/>
        </w:rPr>
      </w:pPr>
      <w:r w:rsidRPr="000C5BD2">
        <w:rPr>
          <w:rFonts w:ascii="Arial" w:hAnsi="Arial"/>
          <w:sz w:val="21"/>
          <w:lang w:val="es-BO"/>
        </w:rPr>
        <w:t>STRESS: posible activación por estrés;</w:t>
      </w:r>
    </w:p>
    <w:p w14:paraId="4DDB0ED5" w14:textId="77777777" w:rsidR="00157C37" w:rsidRPr="00157C37" w:rsidRDefault="00157C37" w:rsidP="00157C37">
      <w:pPr>
        <w:numPr>
          <w:ilvl w:val="0"/>
          <w:numId w:val="12"/>
        </w:numPr>
        <w:rPr>
          <w:lang w:val="es-BO"/>
        </w:rPr>
      </w:pPr>
      <w:r w:rsidRPr="000C5BD2">
        <w:rPr>
          <w:rFonts w:ascii="Arial" w:hAnsi="Arial"/>
          <w:sz w:val="21"/>
          <w:lang w:val="es-BO"/>
        </w:rPr>
        <w:t>FOCUS: estado de concentración o atención;</w:t>
      </w:r>
    </w:p>
    <w:p w14:paraId="67D4F345" w14:textId="77777777" w:rsidR="00157C37" w:rsidRPr="000C5BD2" w:rsidRDefault="00157C37" w:rsidP="00157C37">
      <w:pPr>
        <w:numPr>
          <w:ilvl w:val="0"/>
          <w:numId w:val="12"/>
        </w:numPr>
        <w:rPr>
          <w:lang w:val="es-BO"/>
        </w:rPr>
      </w:pPr>
    </w:p>
    <w:p w14:paraId="6F857B80" w14:textId="77777777" w:rsidR="00157C37" w:rsidRPr="00157C37" w:rsidRDefault="00157C37" w:rsidP="00157C37">
      <w:pPr>
        <w:numPr>
          <w:ilvl w:val="0"/>
          <w:numId w:val="12"/>
        </w:numPr>
        <w:rPr>
          <w:lang w:val="es-BO"/>
        </w:rPr>
      </w:pPr>
    </w:p>
    <w:p w14:paraId="6EDFCABE" w14:textId="77777777" w:rsidR="00157C37" w:rsidRPr="00157C37" w:rsidRDefault="00157C37" w:rsidP="00157C37">
      <w:pPr>
        <w:rPr>
          <w:lang w:val="es-BO"/>
        </w:rPr>
      </w:pPr>
      <w:r w:rsidRPr="000C5BD2">
        <w:rPr>
          <w:rFonts w:ascii="Arial" w:hAnsi="Arial"/>
          <w:sz w:val="21"/>
          <w:lang w:val="es-BO"/>
        </w:rPr>
        <w:t>Estos estados no controlan por sí solos al personaje. Funcionan como entrada adicional para la fusión multimodal y permiten ajustar la interpretación de la acción final.</w:t>
      </w:r>
    </w:p>
    <w:p w14:paraId="1A71D4EF" w14:textId="77777777" w:rsidR="00467CE7" w:rsidRPr="000C5BD2" w:rsidRDefault="00000000">
      <w:pPr>
        <w:pStyle w:val="Ttulo2"/>
        <w:rPr>
          <w:lang w:val="es-BO"/>
        </w:rPr>
      </w:pPr>
      <w:r w:rsidRPr="000C5BD2">
        <w:rPr>
          <w:lang w:val="es-BO"/>
        </w:rPr>
        <w:t>10.5 MLP Fusion Orchestrator</w:t>
      </w:r>
    </w:p>
    <w:p w14:paraId="1C029CAF" w14:textId="77777777" w:rsidR="00467CE7" w:rsidRPr="000C5BD2" w:rsidRDefault="00000000">
      <w:pPr>
        <w:rPr>
          <w:lang w:val="es-BO"/>
        </w:rPr>
      </w:pPr>
      <w:r w:rsidRPr="000C5BD2">
        <w:rPr>
          <w:rFonts w:ascii="Arial" w:hAnsi="Arial"/>
          <w:sz w:val="21"/>
          <w:lang w:val="es-BO"/>
        </w:rPr>
        <w:t>La fusión multimodal integra movimiento, activación muscular, contexto fisiológico y máscara de sensores para producir una acción digital coherente. Esta etapa representa la idea central del proyecto: no depender de una sola señal, sino combinar evidencias corporales para interpretar intención.</w:t>
      </w:r>
    </w:p>
    <w:p w14:paraId="2B41A078" w14:textId="77777777" w:rsidR="00467CE7" w:rsidRPr="000C5BD2" w:rsidRDefault="00000000">
      <w:pPr>
        <w:rPr>
          <w:lang w:val="es-BO"/>
        </w:rPr>
      </w:pPr>
      <w:r w:rsidRPr="000C5BD2">
        <w:rPr>
          <w:rFonts w:ascii="Arial" w:hAnsi="Arial"/>
          <w:sz w:val="21"/>
          <w:lang w:val="es-BO"/>
        </w:rPr>
        <w:t>Su función es combinar movimiento corporal, activación muscular y contexto fisiológico para decidir una acción final coherente. Así el sistema no depende de una señal aislada y puede distinguir entre postura, energía muscular y estado fisiológico.</w:t>
      </w:r>
    </w:p>
    <w:p w14:paraId="0FB5EC98" w14:textId="77777777" w:rsidR="00467CE7" w:rsidRPr="000C5BD2" w:rsidRDefault="00000000">
      <w:pPr>
        <w:rPr>
          <w:lang w:val="es-BO"/>
        </w:rPr>
      </w:pPr>
      <w:r w:rsidRPr="000C5BD2">
        <w:rPr>
          <w:rFonts w:ascii="Arial" w:hAnsi="Arial"/>
          <w:sz w:val="21"/>
          <w:lang w:val="es-BO"/>
        </w:rPr>
        <w:t>Un MLP es adecuado para esta etapa porque aprende relaciones no lineales entre variables heterogéneas. En lugar de reglas fijas, pondera la pose corregida, la intensidad EMG, el estado ECG y la máscara de disponibilidad.</w:t>
      </w:r>
    </w:p>
    <w:p w14:paraId="51424441" w14:textId="77777777" w:rsidR="00467CE7" w:rsidRPr="000C5BD2" w:rsidRDefault="00000000">
      <w:pPr>
        <w:pStyle w:val="Ttulo2"/>
        <w:rPr>
          <w:lang w:val="es-BO"/>
        </w:rPr>
      </w:pPr>
      <w:r w:rsidRPr="000C5BD2">
        <w:rPr>
          <w:lang w:val="es-BO"/>
        </w:rPr>
        <w:t>10.6 Filtro de Kalman final</w:t>
      </w:r>
    </w:p>
    <w:p w14:paraId="764164ED" w14:textId="77777777" w:rsidR="00467CE7" w:rsidRPr="000C5BD2" w:rsidRDefault="00000000">
      <w:pPr>
        <w:rPr>
          <w:lang w:val="es-BO"/>
        </w:rPr>
      </w:pPr>
      <w:r w:rsidRPr="000C5BD2">
        <w:rPr>
          <w:rFonts w:ascii="Arial" w:hAnsi="Arial"/>
          <w:sz w:val="21"/>
          <w:lang w:val="es-BO"/>
        </w:rPr>
        <w:t>El Filtro de Kalman se aplica después de la fusión/orquestación como post-proceso de estabilidad antes de visualizar o enviar el resultado a Unreal Engine. Su lugar correcto es al final de la cadena, no antes de que EMG y ECG entren al MLP.</w:t>
      </w:r>
    </w:p>
    <w:p w14:paraId="45C9C6D7" w14:textId="77777777" w:rsidR="00467CE7" w:rsidRPr="000C5BD2" w:rsidRDefault="00000000">
      <w:pPr>
        <w:rPr>
          <w:lang w:val="es-BO"/>
        </w:rPr>
      </w:pPr>
      <w:r w:rsidRPr="000C5BD2">
        <w:rPr>
          <w:rFonts w:ascii="Arial" w:hAnsi="Arial"/>
          <w:sz w:val="21"/>
          <w:lang w:val="es-BO"/>
        </w:rPr>
        <w:t>El Filtro de Kalman estima el estado más probable combinando predicción anterior y nueva medición. En términos prácticos reduce microvariaciones, jitter y saltos breves entre frames.</w:t>
      </w:r>
    </w:p>
    <w:p w14:paraId="68DE11ED" w14:textId="77777777" w:rsidR="00467CE7" w:rsidRPr="000C5BD2" w:rsidRDefault="00000000">
      <w:pPr>
        <w:rPr>
          <w:lang w:val="es-BO"/>
        </w:rPr>
      </w:pPr>
      <w:r w:rsidRPr="000C5BD2">
        <w:rPr>
          <w:rFonts w:ascii="Arial" w:hAnsi="Arial"/>
          <w:sz w:val="21"/>
          <w:lang w:val="es-BO"/>
        </w:rPr>
        <w:lastRenderedPageBreak/>
        <w:t>En IRON-SYNC, este filtro suaviza rotaciones, estabiliza movimiento humanoide, mejora continuidad temporal, reduce vibración visual y entrega una salida más cómoda para Mesh/Unreal Engine.</w:t>
      </w:r>
    </w:p>
    <w:p w14:paraId="2A62998D" w14:textId="77777777" w:rsidR="00467CE7" w:rsidRPr="000C5BD2" w:rsidRDefault="00000000">
      <w:pPr>
        <w:pStyle w:val="Ttulo2"/>
        <w:rPr>
          <w:lang w:val="es-BO"/>
        </w:rPr>
      </w:pPr>
      <w:r w:rsidRPr="000C5BD2">
        <w:rPr>
          <w:lang w:val="es-BO"/>
        </w:rPr>
        <w:t>10.7 Integración con Unreal Engine</w:t>
      </w:r>
    </w:p>
    <w:p w14:paraId="23A971A5" w14:textId="77777777" w:rsidR="00467CE7" w:rsidRPr="000C5BD2" w:rsidRDefault="00000000">
      <w:pPr>
        <w:rPr>
          <w:lang w:val="es-BO"/>
        </w:rPr>
      </w:pPr>
      <w:r w:rsidRPr="000C5BD2">
        <w:rPr>
          <w:rFonts w:ascii="Arial" w:hAnsi="Arial"/>
          <w:sz w:val="21"/>
          <w:lang w:val="es-BO"/>
        </w:rPr>
        <w:t>Unreal Engine y el laboratorio web son los entornos donde se visualiza el resultado del sistema. La salida final, ya fusionada y suavizada, se convierte en comandos de rotación para huesos del personaje o del Skeletal Mesh.</w:t>
      </w:r>
    </w:p>
    <w:p w14:paraId="36797BFE" w14:textId="77777777" w:rsidR="00467CE7" w:rsidRPr="000C5BD2" w:rsidRDefault="00000000">
      <w:pPr>
        <w:rPr>
          <w:lang w:val="es-BO"/>
        </w:rPr>
      </w:pPr>
      <w:r w:rsidRPr="000C5BD2">
        <w:rPr>
          <w:rFonts w:ascii="Arial" w:hAnsi="Arial"/>
          <w:sz w:val="21"/>
          <w:lang w:val="es-BO"/>
        </w:rPr>
        <w:t>Para que esta integración sea útil, el sistema debe mantener baja latencia, estabilidad entre frames, respeto por límites articulares, tolerancia a pérdida de sensores y coherencia visual.</w:t>
      </w:r>
    </w:p>
    <w:p w14:paraId="6D9689D3" w14:textId="77777777" w:rsidR="00467CE7" w:rsidRPr="000C5BD2" w:rsidRDefault="00000000">
      <w:pPr>
        <w:rPr>
          <w:lang w:val="es-BO"/>
        </w:rPr>
      </w:pPr>
      <w:r w:rsidRPr="000C5BD2">
        <w:rPr>
          <w:rFonts w:ascii="Arial" w:hAnsi="Arial"/>
          <w:sz w:val="21"/>
          <w:lang w:val="es-BO"/>
        </w:rPr>
        <w:t>La integración no consiste solo en enviar datos al motor gráfico. También exige mapear correctamente los huesos, aplicar límites, considerar colisiones corporales, conservar continuidad y medir la diferencia entre señal capturada, pose corregida y salida visual.</w:t>
      </w:r>
    </w:p>
    <w:p w14:paraId="43325997" w14:textId="77777777" w:rsidR="00467CE7" w:rsidRPr="000C5BD2" w:rsidRDefault="00000000">
      <w:pPr>
        <w:pStyle w:val="Ttulo2"/>
        <w:rPr>
          <w:lang w:val="es-BO"/>
        </w:rPr>
      </w:pPr>
      <w:r w:rsidRPr="000C5BD2">
        <w:rPr>
          <w:lang w:val="es-BO"/>
        </w:rPr>
        <w:t>10.8 Relación entre todos los módulos</w:t>
      </w:r>
    </w:p>
    <w:p w14:paraId="7DA3CC18" w14:textId="77777777" w:rsidR="00467CE7" w:rsidRPr="000C5BD2" w:rsidRDefault="00000000">
      <w:pPr>
        <w:rPr>
          <w:lang w:val="es-BO"/>
        </w:rPr>
      </w:pPr>
      <w:r w:rsidRPr="000C5BD2">
        <w:rPr>
          <w:rFonts w:ascii="Arial" w:hAnsi="Arial"/>
          <w:sz w:val="21"/>
          <w:lang w:val="es-BO"/>
        </w:rPr>
        <w:t>IRON-SYNC funciona como un pipeline multimodal. Ningún módulo resuelve el problema completo por sí solo. La IMU aporta movimiento, la EMG aporta activación muscular, el ECG aporta contexto fisiológico, la inteligencia artificial interpreta y corrige, la fusión combina evidencias y el suavizado final entrega una señal estable para visualización.</w:t>
      </w:r>
    </w:p>
    <w:p w14:paraId="0FD9B78C" w14:textId="77777777" w:rsidR="00467CE7" w:rsidRPr="000C5BD2" w:rsidRDefault="00000000">
      <w:pPr>
        <w:rPr>
          <w:lang w:val="es-BO"/>
        </w:rPr>
      </w:pPr>
      <w:r w:rsidRPr="000C5BD2">
        <w:rPr>
          <w:lang w:val="es-BO"/>
        </w:rPr>
        <w:t>El flujo general es:</w:t>
      </w:r>
    </w:p>
    <w:p w14:paraId="2E632F08" w14:textId="77777777" w:rsidR="00467CE7" w:rsidRPr="000C5BD2" w:rsidRDefault="00000000">
      <w:pPr>
        <w:rPr>
          <w:lang w:val="es-BO"/>
        </w:rPr>
      </w:pPr>
      <w:r w:rsidRPr="000C5BD2">
        <w:rPr>
          <w:rFonts w:ascii="Arial" w:hAnsi="Arial"/>
          <w:sz w:val="21"/>
          <w:lang w:val="es-BO"/>
        </w:rPr>
        <w:t>IMU -&gt; TCN Sanitizer -&gt; PPO Actor-Critic; EMG -&gt; TCN EMG; ECG -&gt; GRU ECG; las tres ramas convergen en MLP Fusion Orchestrator -&gt; Kalman -&gt; Mesh/Unreal Engine.</w:t>
      </w:r>
    </w:p>
    <w:p w14:paraId="2E101016" w14:textId="77777777" w:rsidR="00467CE7" w:rsidRPr="000C5BD2" w:rsidRDefault="00000000">
      <w:pPr>
        <w:rPr>
          <w:lang w:val="es-BO"/>
        </w:rPr>
      </w:pPr>
      <w:r w:rsidRPr="000C5BD2">
        <w:rPr>
          <w:rFonts w:ascii="Arial" w:hAnsi="Arial"/>
          <w:sz w:val="21"/>
          <w:lang w:val="es-BO"/>
        </w:rPr>
        <w:t>Este sustento permite defender el proyecto porque cada módulo tiene una función verificable, una entrada definida, una salida clara y una métrica de validación.</w:t>
      </w:r>
    </w:p>
    <w:p w14:paraId="3945EF17" w14:textId="77777777" w:rsidR="00D120BC" w:rsidRDefault="00CB7AE3">
      <w:pPr>
        <w:pStyle w:val="Ttulo1"/>
      </w:pPr>
      <w:bookmarkStart w:id="17" w:name="_Toc230000910"/>
      <w:r>
        <w:t>11. Metodología</w:t>
      </w:r>
      <w:bookmarkEnd w:id="17"/>
    </w:p>
    <w:tbl>
      <w:tblPr>
        <w:tblStyle w:val="Tablaconcuadrcula"/>
        <w:tblW w:w="0" w:type="auto"/>
        <w:jc w:val="center"/>
        <w:tblLook w:val="04A0" w:firstRow="1" w:lastRow="0" w:firstColumn="1" w:lastColumn="0" w:noHBand="0" w:noVBand="1"/>
      </w:tblPr>
      <w:tblGrid>
        <w:gridCol w:w="1007"/>
        <w:gridCol w:w="4459"/>
        <w:gridCol w:w="3884"/>
      </w:tblGrid>
      <w:tr w:rsidR="00D120BC" w14:paraId="50EEFD62" w14:textId="77777777">
        <w:trPr>
          <w:tblHeader/>
          <w:jc w:val="center"/>
        </w:trPr>
        <w:tc>
          <w:tcPr>
            <w:tcW w:w="1008" w:type="dxa"/>
            <w:shd w:val="clear" w:color="auto" w:fill="E8EEF5"/>
            <w:vAlign w:val="center"/>
          </w:tcPr>
          <w:p w14:paraId="4AF209B1" w14:textId="77777777" w:rsidR="00467CE7" w:rsidRDefault="00000000">
            <w:r>
              <w:rPr>
                <w:rFonts w:ascii="Arial" w:hAnsi="Arial"/>
                <w:b/>
                <w:sz w:val="18"/>
              </w:rPr>
              <w:t>Fase</w:t>
            </w:r>
          </w:p>
        </w:tc>
        <w:tc>
          <w:tcPr>
            <w:tcW w:w="4464" w:type="dxa"/>
            <w:shd w:val="clear" w:color="auto" w:fill="E8EEF5"/>
            <w:vAlign w:val="center"/>
          </w:tcPr>
          <w:p w14:paraId="426A97F4" w14:textId="77777777" w:rsidR="00467CE7" w:rsidRDefault="00000000">
            <w:r>
              <w:rPr>
                <w:rFonts w:ascii="Arial" w:hAnsi="Arial"/>
                <w:b/>
                <w:sz w:val="18"/>
              </w:rPr>
              <w:t>Trabajo</w:t>
            </w:r>
          </w:p>
        </w:tc>
        <w:tc>
          <w:tcPr>
            <w:tcW w:w="3888" w:type="dxa"/>
            <w:shd w:val="clear" w:color="auto" w:fill="E8EEF5"/>
            <w:vAlign w:val="center"/>
          </w:tcPr>
          <w:p w14:paraId="0E543E84" w14:textId="77777777" w:rsidR="00467CE7" w:rsidRDefault="00000000">
            <w:r>
              <w:rPr>
                <w:rFonts w:ascii="Arial" w:hAnsi="Arial"/>
                <w:b/>
                <w:sz w:val="18"/>
              </w:rPr>
              <w:t>Producto</w:t>
            </w:r>
          </w:p>
        </w:tc>
      </w:tr>
      <w:tr w:rsidR="00D120BC" w:rsidRPr="000D094B" w14:paraId="2BDD2D73" w14:textId="77777777">
        <w:trPr>
          <w:jc w:val="center"/>
        </w:trPr>
        <w:tc>
          <w:tcPr>
            <w:tcW w:w="1008" w:type="dxa"/>
            <w:vAlign w:val="center"/>
          </w:tcPr>
          <w:p w14:paraId="7B7B719D" w14:textId="77777777" w:rsidR="00467CE7" w:rsidRDefault="00000000">
            <w:pPr>
              <w:jc w:val="center"/>
            </w:pPr>
            <w:r>
              <w:rPr>
                <w:rFonts w:ascii="Arial" w:hAnsi="Arial"/>
                <w:sz w:val="18"/>
              </w:rPr>
              <w:t>1</w:t>
            </w:r>
          </w:p>
        </w:tc>
        <w:tc>
          <w:tcPr>
            <w:tcW w:w="4464" w:type="dxa"/>
            <w:vAlign w:val="center"/>
          </w:tcPr>
          <w:p w14:paraId="49C28C25" w14:textId="77777777" w:rsidR="00467CE7" w:rsidRPr="000C5BD2" w:rsidRDefault="00000000">
            <w:pPr>
              <w:rPr>
                <w:lang w:val="es-BO"/>
              </w:rPr>
            </w:pPr>
            <w:r w:rsidRPr="000C5BD2">
              <w:rPr>
                <w:rFonts w:ascii="Arial" w:hAnsi="Arial"/>
                <w:sz w:val="18"/>
                <w:lang w:val="es-BO"/>
              </w:rPr>
              <w:t>Captura y calibración de IMU/EMG/ECG</w:t>
            </w:r>
          </w:p>
        </w:tc>
        <w:tc>
          <w:tcPr>
            <w:tcW w:w="3888" w:type="dxa"/>
            <w:vAlign w:val="center"/>
          </w:tcPr>
          <w:p w14:paraId="478747E0" w14:textId="77777777" w:rsidR="00467CE7" w:rsidRDefault="00000000">
            <w:r>
              <w:rPr>
                <w:rFonts w:ascii="Arial" w:hAnsi="Arial"/>
                <w:sz w:val="18"/>
              </w:rPr>
              <w:t>Datos corporales sincronizados</w:t>
            </w:r>
          </w:p>
        </w:tc>
      </w:tr>
      <w:tr w:rsidR="00D120BC" w14:paraId="739B446D" w14:textId="77777777">
        <w:trPr>
          <w:jc w:val="center"/>
        </w:trPr>
        <w:tc>
          <w:tcPr>
            <w:tcW w:w="1008" w:type="dxa"/>
            <w:vAlign w:val="center"/>
          </w:tcPr>
          <w:p w14:paraId="5F255CC8" w14:textId="77777777" w:rsidR="00467CE7" w:rsidRDefault="00000000">
            <w:pPr>
              <w:jc w:val="center"/>
            </w:pPr>
            <w:r>
              <w:rPr>
                <w:rFonts w:ascii="Arial" w:hAnsi="Arial"/>
                <w:sz w:val="18"/>
              </w:rPr>
              <w:t>2</w:t>
            </w:r>
          </w:p>
        </w:tc>
        <w:tc>
          <w:tcPr>
            <w:tcW w:w="4464" w:type="dxa"/>
            <w:vAlign w:val="center"/>
          </w:tcPr>
          <w:p w14:paraId="376553DA" w14:textId="77777777" w:rsidR="00467CE7" w:rsidRPr="000C5BD2" w:rsidRDefault="00000000">
            <w:pPr>
              <w:rPr>
                <w:lang w:val="es-BO"/>
              </w:rPr>
            </w:pPr>
            <w:r w:rsidRPr="000C5BD2">
              <w:rPr>
                <w:rFonts w:ascii="Arial" w:hAnsi="Arial"/>
                <w:sz w:val="18"/>
                <w:lang w:val="es-BO"/>
              </w:rPr>
              <w:t>Ventanas IMU y TCN Sanitizer</w:t>
            </w:r>
          </w:p>
        </w:tc>
        <w:tc>
          <w:tcPr>
            <w:tcW w:w="3888" w:type="dxa"/>
            <w:vAlign w:val="center"/>
          </w:tcPr>
          <w:p w14:paraId="454E9AF3" w14:textId="77777777" w:rsidR="00467CE7" w:rsidRDefault="00000000">
            <w:r>
              <w:rPr>
                <w:rFonts w:ascii="Arial" w:hAnsi="Arial"/>
                <w:sz w:val="18"/>
              </w:rPr>
              <w:t>Señal IMU limpia</w:t>
            </w:r>
          </w:p>
        </w:tc>
      </w:tr>
      <w:tr w:rsidR="00D120BC" w14:paraId="77D8A88E" w14:textId="77777777">
        <w:trPr>
          <w:jc w:val="center"/>
        </w:trPr>
        <w:tc>
          <w:tcPr>
            <w:tcW w:w="1008" w:type="dxa"/>
            <w:vAlign w:val="center"/>
          </w:tcPr>
          <w:p w14:paraId="269CF5DF" w14:textId="77777777" w:rsidR="00467CE7" w:rsidRDefault="00000000">
            <w:pPr>
              <w:jc w:val="center"/>
            </w:pPr>
            <w:r>
              <w:rPr>
                <w:rFonts w:ascii="Arial" w:hAnsi="Arial"/>
                <w:sz w:val="18"/>
              </w:rPr>
              <w:t>3</w:t>
            </w:r>
          </w:p>
        </w:tc>
        <w:tc>
          <w:tcPr>
            <w:tcW w:w="4464" w:type="dxa"/>
            <w:vAlign w:val="center"/>
          </w:tcPr>
          <w:p w14:paraId="6E91319E" w14:textId="77777777" w:rsidR="00467CE7" w:rsidRDefault="00000000">
            <w:r>
              <w:rPr>
                <w:rFonts w:ascii="Arial" w:hAnsi="Arial"/>
                <w:sz w:val="18"/>
              </w:rPr>
              <w:t>Entrenamiento PPO Actor-Critic</w:t>
            </w:r>
          </w:p>
        </w:tc>
        <w:tc>
          <w:tcPr>
            <w:tcW w:w="3888" w:type="dxa"/>
            <w:vAlign w:val="center"/>
          </w:tcPr>
          <w:p w14:paraId="532970C9" w14:textId="77777777" w:rsidR="00467CE7" w:rsidRDefault="00000000">
            <w:r>
              <w:rPr>
                <w:rFonts w:ascii="Arial" w:hAnsi="Arial"/>
                <w:sz w:val="18"/>
              </w:rPr>
              <w:t>Corrector biomecánico</w:t>
            </w:r>
          </w:p>
        </w:tc>
      </w:tr>
      <w:tr w:rsidR="00D120BC" w14:paraId="0FB024C4" w14:textId="77777777">
        <w:trPr>
          <w:jc w:val="center"/>
        </w:trPr>
        <w:tc>
          <w:tcPr>
            <w:tcW w:w="1008" w:type="dxa"/>
            <w:vAlign w:val="center"/>
          </w:tcPr>
          <w:p w14:paraId="4DC7521C" w14:textId="77777777" w:rsidR="00467CE7" w:rsidRDefault="00000000">
            <w:pPr>
              <w:jc w:val="center"/>
            </w:pPr>
            <w:r>
              <w:rPr>
                <w:rFonts w:ascii="Arial" w:hAnsi="Arial"/>
                <w:sz w:val="18"/>
              </w:rPr>
              <w:t>4</w:t>
            </w:r>
          </w:p>
        </w:tc>
        <w:tc>
          <w:tcPr>
            <w:tcW w:w="4464" w:type="dxa"/>
            <w:vAlign w:val="center"/>
          </w:tcPr>
          <w:p w14:paraId="72A5E631" w14:textId="77777777" w:rsidR="00467CE7" w:rsidRPr="000C5BD2" w:rsidRDefault="00000000">
            <w:pPr>
              <w:rPr>
                <w:lang w:val="es-BO"/>
              </w:rPr>
            </w:pPr>
            <w:r w:rsidRPr="000C5BD2">
              <w:rPr>
                <w:rFonts w:ascii="Arial" w:hAnsi="Arial"/>
                <w:sz w:val="18"/>
                <w:lang w:val="es-BO"/>
              </w:rPr>
              <w:t>Modelos EMG TCN y ECG GRU</w:t>
            </w:r>
          </w:p>
        </w:tc>
        <w:tc>
          <w:tcPr>
            <w:tcW w:w="3888" w:type="dxa"/>
            <w:vAlign w:val="center"/>
          </w:tcPr>
          <w:p w14:paraId="617CE6D3" w14:textId="77777777" w:rsidR="00467CE7" w:rsidRDefault="00000000">
            <w:r>
              <w:rPr>
                <w:rFonts w:ascii="Arial" w:hAnsi="Arial"/>
                <w:sz w:val="18"/>
              </w:rPr>
              <w:t>Clasificación fisiológica paralela</w:t>
            </w:r>
          </w:p>
        </w:tc>
      </w:tr>
      <w:tr w:rsidR="00D120BC" w14:paraId="163D0E96" w14:textId="77777777">
        <w:trPr>
          <w:jc w:val="center"/>
        </w:trPr>
        <w:tc>
          <w:tcPr>
            <w:tcW w:w="1008" w:type="dxa"/>
            <w:vAlign w:val="center"/>
          </w:tcPr>
          <w:p w14:paraId="737F2D32" w14:textId="77777777" w:rsidR="00467CE7" w:rsidRDefault="00000000">
            <w:pPr>
              <w:jc w:val="center"/>
            </w:pPr>
            <w:r>
              <w:rPr>
                <w:rFonts w:ascii="Arial" w:hAnsi="Arial"/>
                <w:sz w:val="18"/>
              </w:rPr>
              <w:t>5</w:t>
            </w:r>
          </w:p>
        </w:tc>
        <w:tc>
          <w:tcPr>
            <w:tcW w:w="4464" w:type="dxa"/>
            <w:vAlign w:val="center"/>
          </w:tcPr>
          <w:p w14:paraId="70F5C7A1" w14:textId="77777777" w:rsidR="00467CE7" w:rsidRDefault="00000000">
            <w:r>
              <w:rPr>
                <w:rFonts w:ascii="Arial" w:hAnsi="Arial"/>
                <w:sz w:val="18"/>
              </w:rPr>
              <w:t>MLP Fusion + Kalman</w:t>
            </w:r>
          </w:p>
        </w:tc>
        <w:tc>
          <w:tcPr>
            <w:tcW w:w="3888" w:type="dxa"/>
            <w:vAlign w:val="center"/>
          </w:tcPr>
          <w:p w14:paraId="1FF85E0E" w14:textId="77777777" w:rsidR="00467CE7" w:rsidRDefault="00000000">
            <w:r>
              <w:rPr>
                <w:rFonts w:ascii="Arial" w:hAnsi="Arial"/>
                <w:sz w:val="18"/>
              </w:rPr>
              <w:t>Acción final suavizada</w:t>
            </w:r>
          </w:p>
        </w:tc>
      </w:tr>
      <w:tr w:rsidR="00D120BC" w14:paraId="16A8EA44" w14:textId="77777777">
        <w:trPr>
          <w:jc w:val="center"/>
        </w:trPr>
        <w:tc>
          <w:tcPr>
            <w:tcW w:w="1008" w:type="dxa"/>
            <w:vAlign w:val="center"/>
          </w:tcPr>
          <w:p w14:paraId="3F655F9E" w14:textId="77777777" w:rsidR="00467CE7" w:rsidRDefault="00000000">
            <w:pPr>
              <w:jc w:val="center"/>
            </w:pPr>
            <w:r>
              <w:rPr>
                <w:rFonts w:ascii="Arial" w:hAnsi="Arial"/>
                <w:sz w:val="18"/>
              </w:rPr>
              <w:t>6</w:t>
            </w:r>
          </w:p>
        </w:tc>
        <w:tc>
          <w:tcPr>
            <w:tcW w:w="4464" w:type="dxa"/>
            <w:vAlign w:val="center"/>
          </w:tcPr>
          <w:p w14:paraId="2F12030C" w14:textId="77777777" w:rsidR="00467CE7" w:rsidRPr="000C5BD2" w:rsidRDefault="00000000">
            <w:pPr>
              <w:rPr>
                <w:lang w:val="es-BO"/>
              </w:rPr>
            </w:pPr>
            <w:r w:rsidRPr="000C5BD2">
              <w:rPr>
                <w:rFonts w:ascii="Arial" w:hAnsi="Arial"/>
                <w:sz w:val="18"/>
                <w:lang w:val="es-BO"/>
              </w:rPr>
              <w:t>Integración laboratorio/Unreal y validación</w:t>
            </w:r>
          </w:p>
        </w:tc>
        <w:tc>
          <w:tcPr>
            <w:tcW w:w="3888" w:type="dxa"/>
            <w:vAlign w:val="center"/>
          </w:tcPr>
          <w:p w14:paraId="610BA43F" w14:textId="77777777" w:rsidR="00467CE7" w:rsidRDefault="00000000">
            <w:r>
              <w:rPr>
                <w:rFonts w:ascii="Arial" w:hAnsi="Arial"/>
                <w:sz w:val="18"/>
              </w:rPr>
              <w:t>Prototipo medible</w:t>
            </w:r>
          </w:p>
        </w:tc>
      </w:tr>
    </w:tbl>
    <w:p w14:paraId="69300353" w14:textId="77777777" w:rsidR="00D120BC" w:rsidRDefault="00F41EF7">
      <w:pPr>
        <w:pStyle w:val="Ttulo1"/>
      </w:pPr>
      <w:bookmarkStart w:id="18" w:name="_Toc230000911"/>
      <w:r>
        <w:rPr>
          <w:noProof/>
        </w:rPr>
        <w:lastRenderedPageBreak/>
        <w:drawing>
          <wp:anchor distT="0" distB="0" distL="114300" distR="114300" simplePos="0" relativeHeight="251684864" behindDoc="0" locked="0" layoutInCell="1" allowOverlap="1" wp14:anchorId="5B63CF55" wp14:editId="1F15CF44">
            <wp:simplePos x="0" y="0"/>
            <wp:positionH relativeFrom="margin">
              <wp:posOffset>-352425</wp:posOffset>
            </wp:positionH>
            <wp:positionV relativeFrom="paragraph">
              <wp:posOffset>647700</wp:posOffset>
            </wp:positionV>
            <wp:extent cx="6724650" cy="405765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14038"/>
                    <a:stretch/>
                  </pic:blipFill>
                  <pic:spPr bwMode="auto">
                    <a:xfrm>
                      <a:off x="0" y="0"/>
                      <a:ext cx="6724650" cy="4057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1</w:t>
      </w:r>
      <w:r w:rsidR="00CB7AE3">
        <w:t>2</w:t>
      </w:r>
      <w:r>
        <w:t>. Cronograma y avance</w:t>
      </w:r>
      <w:bookmarkEnd w:id="18"/>
    </w:p>
    <w:p w14:paraId="71FC7213" w14:textId="77777777" w:rsidR="00F41EF7" w:rsidRDefault="00F41EF7" w:rsidP="00F41EF7">
      <w:pPr>
        <w:rPr>
          <w:noProof/>
        </w:rPr>
      </w:pPr>
    </w:p>
    <w:p w14:paraId="7CB12475" w14:textId="77777777" w:rsidR="00F41EF7" w:rsidRPr="00F41EF7" w:rsidRDefault="00F41EF7" w:rsidP="00F41EF7"/>
    <w:tbl>
      <w:tblPr>
        <w:tblStyle w:val="Tablaconcuadrcula"/>
        <w:tblW w:w="0" w:type="auto"/>
        <w:jc w:val="center"/>
        <w:tblLook w:val="04A0" w:firstRow="1" w:lastRow="0" w:firstColumn="1" w:lastColumn="0" w:noHBand="0" w:noVBand="1"/>
      </w:tblPr>
      <w:tblGrid>
        <w:gridCol w:w="1799"/>
        <w:gridCol w:w="5393"/>
        <w:gridCol w:w="2158"/>
      </w:tblGrid>
      <w:tr w:rsidR="00D120BC" w14:paraId="15D2E91F" w14:textId="77777777">
        <w:trPr>
          <w:tblHeader/>
          <w:jc w:val="center"/>
        </w:trPr>
        <w:tc>
          <w:tcPr>
            <w:tcW w:w="1800" w:type="dxa"/>
            <w:shd w:val="clear" w:color="auto" w:fill="E8EEF5"/>
            <w:vAlign w:val="center"/>
          </w:tcPr>
          <w:p w14:paraId="32D08987" w14:textId="77777777" w:rsidR="00467CE7" w:rsidRDefault="00000000">
            <w:r>
              <w:rPr>
                <w:rFonts w:ascii="Arial" w:hAnsi="Arial"/>
                <w:b/>
                <w:sz w:val="18"/>
              </w:rPr>
              <w:t>Periodo</w:t>
            </w:r>
          </w:p>
        </w:tc>
        <w:tc>
          <w:tcPr>
            <w:tcW w:w="5400" w:type="dxa"/>
            <w:shd w:val="clear" w:color="auto" w:fill="E8EEF5"/>
            <w:vAlign w:val="center"/>
          </w:tcPr>
          <w:p w14:paraId="0538BE9D" w14:textId="77777777" w:rsidR="00467CE7" w:rsidRDefault="00000000">
            <w:r>
              <w:rPr>
                <w:rFonts w:ascii="Arial" w:hAnsi="Arial"/>
                <w:b/>
                <w:sz w:val="18"/>
              </w:rPr>
              <w:t>Actividad principal</w:t>
            </w:r>
          </w:p>
        </w:tc>
        <w:tc>
          <w:tcPr>
            <w:tcW w:w="2160" w:type="dxa"/>
            <w:shd w:val="clear" w:color="auto" w:fill="E8EEF5"/>
            <w:vAlign w:val="center"/>
          </w:tcPr>
          <w:p w14:paraId="6CF533D8" w14:textId="77777777" w:rsidR="00467CE7" w:rsidRDefault="00000000">
            <w:r>
              <w:rPr>
                <w:rFonts w:ascii="Arial" w:hAnsi="Arial"/>
                <w:b/>
                <w:sz w:val="18"/>
              </w:rPr>
              <w:t>Estado al 31/05/2026</w:t>
            </w:r>
          </w:p>
        </w:tc>
      </w:tr>
      <w:tr w:rsidR="00D120BC" w14:paraId="2B9D074C" w14:textId="77777777">
        <w:trPr>
          <w:jc w:val="center"/>
        </w:trPr>
        <w:tc>
          <w:tcPr>
            <w:tcW w:w="1800" w:type="dxa"/>
            <w:vAlign w:val="center"/>
          </w:tcPr>
          <w:p w14:paraId="57460348" w14:textId="77777777" w:rsidR="00467CE7" w:rsidRDefault="00000000">
            <w:pPr>
              <w:jc w:val="center"/>
            </w:pPr>
            <w:r>
              <w:rPr>
                <w:rFonts w:ascii="Arial" w:hAnsi="Arial"/>
                <w:sz w:val="18"/>
              </w:rPr>
              <w:t>Abril - Semana 1</w:t>
            </w:r>
          </w:p>
        </w:tc>
        <w:tc>
          <w:tcPr>
            <w:tcW w:w="5400" w:type="dxa"/>
            <w:vAlign w:val="center"/>
          </w:tcPr>
          <w:p w14:paraId="33F8C3C3" w14:textId="77777777" w:rsidR="00467CE7" w:rsidRPr="000C5BD2" w:rsidRDefault="00000000">
            <w:pPr>
              <w:rPr>
                <w:lang w:val="es-BO"/>
              </w:rPr>
            </w:pPr>
            <w:r w:rsidRPr="000C5BD2">
              <w:rPr>
                <w:rFonts w:ascii="Arial" w:hAnsi="Arial"/>
                <w:sz w:val="18"/>
                <w:lang w:val="es-BO"/>
              </w:rPr>
              <w:t>Definición del problema, revisión del enfoque y alcance biosensorial.</w:t>
            </w:r>
          </w:p>
        </w:tc>
        <w:tc>
          <w:tcPr>
            <w:tcW w:w="2160" w:type="dxa"/>
            <w:vAlign w:val="center"/>
          </w:tcPr>
          <w:p w14:paraId="697AEB2D" w14:textId="77777777" w:rsidR="00467CE7" w:rsidRDefault="00000000">
            <w:r>
              <w:rPr>
                <w:rFonts w:ascii="Arial" w:hAnsi="Arial"/>
                <w:sz w:val="18"/>
              </w:rPr>
              <w:t>Completado</w:t>
            </w:r>
          </w:p>
        </w:tc>
      </w:tr>
      <w:tr w:rsidR="00D120BC" w14:paraId="72034D4B" w14:textId="77777777">
        <w:trPr>
          <w:jc w:val="center"/>
        </w:trPr>
        <w:tc>
          <w:tcPr>
            <w:tcW w:w="1800" w:type="dxa"/>
            <w:vAlign w:val="center"/>
          </w:tcPr>
          <w:p w14:paraId="422DC24E" w14:textId="77777777" w:rsidR="00467CE7" w:rsidRDefault="00000000">
            <w:pPr>
              <w:jc w:val="center"/>
            </w:pPr>
            <w:r>
              <w:rPr>
                <w:rFonts w:ascii="Arial" w:hAnsi="Arial"/>
                <w:sz w:val="18"/>
              </w:rPr>
              <w:t>Abril - Semana 2</w:t>
            </w:r>
          </w:p>
        </w:tc>
        <w:tc>
          <w:tcPr>
            <w:tcW w:w="5400" w:type="dxa"/>
            <w:vAlign w:val="center"/>
          </w:tcPr>
          <w:p w14:paraId="7084000D" w14:textId="77777777" w:rsidR="00467CE7" w:rsidRPr="000C5BD2" w:rsidRDefault="00000000">
            <w:pPr>
              <w:rPr>
                <w:lang w:val="es-BO"/>
              </w:rPr>
            </w:pPr>
            <w:r w:rsidRPr="000C5BD2">
              <w:rPr>
                <w:rFonts w:ascii="Arial" w:hAnsi="Arial"/>
                <w:sz w:val="18"/>
                <w:lang w:val="es-BO"/>
              </w:rPr>
              <w:t>Estado del arte sobre controles, bioseñales, IMU, EMG, ECG y redes temporales.</w:t>
            </w:r>
          </w:p>
        </w:tc>
        <w:tc>
          <w:tcPr>
            <w:tcW w:w="2160" w:type="dxa"/>
            <w:vAlign w:val="center"/>
          </w:tcPr>
          <w:p w14:paraId="1302EB23" w14:textId="77777777" w:rsidR="00467CE7" w:rsidRDefault="00000000">
            <w:r>
              <w:rPr>
                <w:rFonts w:ascii="Arial" w:hAnsi="Arial"/>
                <w:sz w:val="18"/>
              </w:rPr>
              <w:t>Completado</w:t>
            </w:r>
          </w:p>
        </w:tc>
      </w:tr>
      <w:tr w:rsidR="00D120BC" w14:paraId="65356371" w14:textId="77777777">
        <w:trPr>
          <w:jc w:val="center"/>
        </w:trPr>
        <w:tc>
          <w:tcPr>
            <w:tcW w:w="1800" w:type="dxa"/>
            <w:vAlign w:val="center"/>
          </w:tcPr>
          <w:p w14:paraId="03B91D34" w14:textId="77777777" w:rsidR="00467CE7" w:rsidRDefault="00000000">
            <w:pPr>
              <w:jc w:val="center"/>
            </w:pPr>
            <w:r>
              <w:rPr>
                <w:rFonts w:ascii="Arial" w:hAnsi="Arial"/>
                <w:sz w:val="18"/>
              </w:rPr>
              <w:t>Abril - Semana 3</w:t>
            </w:r>
          </w:p>
        </w:tc>
        <w:tc>
          <w:tcPr>
            <w:tcW w:w="5400" w:type="dxa"/>
            <w:vAlign w:val="center"/>
          </w:tcPr>
          <w:p w14:paraId="6FA1F72E" w14:textId="77777777" w:rsidR="00467CE7" w:rsidRPr="000C5BD2" w:rsidRDefault="00000000">
            <w:pPr>
              <w:rPr>
                <w:lang w:val="es-BO"/>
              </w:rPr>
            </w:pPr>
            <w:r w:rsidRPr="000C5BD2">
              <w:rPr>
                <w:rFonts w:ascii="Arial" w:hAnsi="Arial"/>
                <w:sz w:val="18"/>
                <w:lang w:val="es-BO"/>
              </w:rPr>
              <w:t>Diseño del flujo ESP32/Arduino, parser IS, mapeo de 15 sensores y comunicación UDP/WebSocket.</w:t>
            </w:r>
          </w:p>
        </w:tc>
        <w:tc>
          <w:tcPr>
            <w:tcW w:w="2160" w:type="dxa"/>
            <w:vAlign w:val="center"/>
          </w:tcPr>
          <w:p w14:paraId="33948EC1" w14:textId="77777777" w:rsidR="00467CE7" w:rsidRDefault="00000000">
            <w:r>
              <w:rPr>
                <w:rFonts w:ascii="Arial" w:hAnsi="Arial"/>
                <w:sz w:val="18"/>
              </w:rPr>
              <w:t>Completado</w:t>
            </w:r>
          </w:p>
        </w:tc>
      </w:tr>
      <w:tr w:rsidR="00D120BC" w14:paraId="2837ADCD" w14:textId="77777777">
        <w:trPr>
          <w:jc w:val="center"/>
        </w:trPr>
        <w:tc>
          <w:tcPr>
            <w:tcW w:w="1800" w:type="dxa"/>
            <w:vAlign w:val="center"/>
          </w:tcPr>
          <w:p w14:paraId="4C34E461" w14:textId="77777777" w:rsidR="00467CE7" w:rsidRDefault="00000000">
            <w:pPr>
              <w:jc w:val="center"/>
            </w:pPr>
            <w:r>
              <w:rPr>
                <w:rFonts w:ascii="Arial" w:hAnsi="Arial"/>
                <w:sz w:val="18"/>
              </w:rPr>
              <w:t>Abril - Semana 4</w:t>
            </w:r>
          </w:p>
        </w:tc>
        <w:tc>
          <w:tcPr>
            <w:tcW w:w="5400" w:type="dxa"/>
            <w:vAlign w:val="center"/>
          </w:tcPr>
          <w:p w14:paraId="242A4085" w14:textId="77777777" w:rsidR="00467CE7" w:rsidRPr="000C5BD2" w:rsidRDefault="00000000">
            <w:pPr>
              <w:rPr>
                <w:lang w:val="es-BO"/>
              </w:rPr>
            </w:pPr>
            <w:r w:rsidRPr="000C5BD2">
              <w:rPr>
                <w:rFonts w:ascii="Arial" w:hAnsi="Arial"/>
                <w:sz w:val="18"/>
                <w:lang w:val="es-BO"/>
              </w:rPr>
              <w:t>Captura inicial, dataset piloto y laboratorio visual biomech-lab.</w:t>
            </w:r>
          </w:p>
        </w:tc>
        <w:tc>
          <w:tcPr>
            <w:tcW w:w="2160" w:type="dxa"/>
            <w:vAlign w:val="center"/>
          </w:tcPr>
          <w:p w14:paraId="03F9FBA5" w14:textId="77777777" w:rsidR="00467CE7" w:rsidRDefault="00000000">
            <w:r>
              <w:rPr>
                <w:rFonts w:ascii="Arial" w:hAnsi="Arial"/>
                <w:sz w:val="18"/>
              </w:rPr>
              <w:t>Avanzado</w:t>
            </w:r>
          </w:p>
        </w:tc>
      </w:tr>
      <w:tr w:rsidR="00D120BC" w14:paraId="22501C88" w14:textId="77777777">
        <w:trPr>
          <w:jc w:val="center"/>
        </w:trPr>
        <w:tc>
          <w:tcPr>
            <w:tcW w:w="1800" w:type="dxa"/>
            <w:vAlign w:val="center"/>
          </w:tcPr>
          <w:p w14:paraId="7B136889" w14:textId="77777777" w:rsidR="00467CE7" w:rsidRDefault="00000000">
            <w:pPr>
              <w:jc w:val="center"/>
            </w:pPr>
            <w:r>
              <w:rPr>
                <w:rFonts w:ascii="Arial" w:hAnsi="Arial"/>
                <w:sz w:val="18"/>
              </w:rPr>
              <w:t>Mayo - Semana 1</w:t>
            </w:r>
          </w:p>
        </w:tc>
        <w:tc>
          <w:tcPr>
            <w:tcW w:w="5400" w:type="dxa"/>
            <w:vAlign w:val="center"/>
          </w:tcPr>
          <w:p w14:paraId="329E5285" w14:textId="77777777" w:rsidR="00467CE7" w:rsidRPr="000C5BD2" w:rsidRDefault="00000000">
            <w:pPr>
              <w:rPr>
                <w:lang w:val="es-BO"/>
              </w:rPr>
            </w:pPr>
            <w:r w:rsidRPr="000C5BD2">
              <w:rPr>
                <w:rFonts w:ascii="Arial" w:hAnsi="Arial"/>
                <w:sz w:val="18"/>
                <w:lang w:val="es-BO"/>
              </w:rPr>
              <w:t>Entrenamiento TCN IMU, modelos EMG/ECG y reportes de métricas.</w:t>
            </w:r>
          </w:p>
        </w:tc>
        <w:tc>
          <w:tcPr>
            <w:tcW w:w="2160" w:type="dxa"/>
            <w:vAlign w:val="center"/>
          </w:tcPr>
          <w:p w14:paraId="7ED090CE" w14:textId="77777777" w:rsidR="00467CE7" w:rsidRDefault="00000000">
            <w:r>
              <w:rPr>
                <w:rFonts w:ascii="Arial" w:hAnsi="Arial"/>
                <w:sz w:val="18"/>
              </w:rPr>
              <w:t>Avanzado</w:t>
            </w:r>
          </w:p>
        </w:tc>
      </w:tr>
      <w:tr w:rsidR="00D120BC" w14:paraId="57CDAF76" w14:textId="77777777">
        <w:trPr>
          <w:jc w:val="center"/>
        </w:trPr>
        <w:tc>
          <w:tcPr>
            <w:tcW w:w="1800" w:type="dxa"/>
            <w:vAlign w:val="center"/>
          </w:tcPr>
          <w:p w14:paraId="7663643F" w14:textId="77777777" w:rsidR="00467CE7" w:rsidRDefault="00000000">
            <w:pPr>
              <w:jc w:val="center"/>
            </w:pPr>
            <w:r>
              <w:rPr>
                <w:rFonts w:ascii="Arial" w:hAnsi="Arial"/>
                <w:sz w:val="18"/>
              </w:rPr>
              <w:t>Mayo - Semana 2</w:t>
            </w:r>
          </w:p>
        </w:tc>
        <w:tc>
          <w:tcPr>
            <w:tcW w:w="5400" w:type="dxa"/>
            <w:vAlign w:val="center"/>
          </w:tcPr>
          <w:p w14:paraId="5E09B2BB" w14:textId="77777777" w:rsidR="00467CE7" w:rsidRPr="000C5BD2" w:rsidRDefault="00000000">
            <w:pPr>
              <w:rPr>
                <w:lang w:val="es-BO"/>
              </w:rPr>
            </w:pPr>
            <w:r w:rsidRPr="000C5BD2">
              <w:rPr>
                <w:rFonts w:ascii="Arial" w:hAnsi="Arial"/>
                <w:sz w:val="18"/>
                <w:lang w:val="es-BO"/>
              </w:rPr>
              <w:t>Entrenamiento PPO, fusión MLP, Kalman y panel PIPELINE - COMPLETO.</w:t>
            </w:r>
          </w:p>
        </w:tc>
        <w:tc>
          <w:tcPr>
            <w:tcW w:w="2160" w:type="dxa"/>
            <w:vAlign w:val="center"/>
          </w:tcPr>
          <w:p w14:paraId="351A94DD" w14:textId="77777777" w:rsidR="00467CE7" w:rsidRDefault="00000000">
            <w:r>
              <w:rPr>
                <w:rFonts w:ascii="Arial" w:hAnsi="Arial"/>
                <w:sz w:val="18"/>
              </w:rPr>
              <w:t>En proceso</w:t>
            </w:r>
          </w:p>
        </w:tc>
      </w:tr>
      <w:tr w:rsidR="00D120BC" w14:paraId="49CD9776" w14:textId="77777777">
        <w:trPr>
          <w:jc w:val="center"/>
        </w:trPr>
        <w:tc>
          <w:tcPr>
            <w:tcW w:w="1800" w:type="dxa"/>
            <w:vAlign w:val="center"/>
          </w:tcPr>
          <w:p w14:paraId="08D11F28" w14:textId="77777777" w:rsidR="00467CE7" w:rsidRDefault="00000000">
            <w:pPr>
              <w:jc w:val="center"/>
            </w:pPr>
            <w:r>
              <w:rPr>
                <w:rFonts w:ascii="Arial" w:hAnsi="Arial"/>
                <w:sz w:val="18"/>
              </w:rPr>
              <w:t>Mayo - Semana 3</w:t>
            </w:r>
          </w:p>
        </w:tc>
        <w:tc>
          <w:tcPr>
            <w:tcW w:w="5400" w:type="dxa"/>
            <w:vAlign w:val="center"/>
          </w:tcPr>
          <w:p w14:paraId="59A4FA7A" w14:textId="77777777" w:rsidR="00467CE7" w:rsidRPr="000C5BD2" w:rsidRDefault="00000000">
            <w:pPr>
              <w:rPr>
                <w:lang w:val="es-BO"/>
              </w:rPr>
            </w:pPr>
            <w:r w:rsidRPr="000C5BD2">
              <w:rPr>
                <w:rFonts w:ascii="Arial" w:hAnsi="Arial"/>
                <w:sz w:val="18"/>
                <w:lang w:val="es-BO"/>
              </w:rPr>
              <w:t>Alineación de arquitectura real: TCN -&gt; PPO, EMG/ECG en paralelo, MLP y Kalman final.</w:t>
            </w:r>
          </w:p>
        </w:tc>
        <w:tc>
          <w:tcPr>
            <w:tcW w:w="2160" w:type="dxa"/>
            <w:vAlign w:val="center"/>
          </w:tcPr>
          <w:p w14:paraId="2929F5F6" w14:textId="77777777" w:rsidR="00467CE7" w:rsidRDefault="00000000">
            <w:r>
              <w:rPr>
                <w:rFonts w:ascii="Arial" w:hAnsi="Arial"/>
                <w:sz w:val="18"/>
              </w:rPr>
              <w:t>En proceso</w:t>
            </w:r>
          </w:p>
        </w:tc>
      </w:tr>
      <w:tr w:rsidR="00D120BC" w14:paraId="6EF560B7" w14:textId="77777777">
        <w:trPr>
          <w:jc w:val="center"/>
        </w:trPr>
        <w:tc>
          <w:tcPr>
            <w:tcW w:w="1800" w:type="dxa"/>
            <w:vAlign w:val="center"/>
          </w:tcPr>
          <w:p w14:paraId="6F387370" w14:textId="77777777" w:rsidR="00467CE7" w:rsidRDefault="00000000">
            <w:pPr>
              <w:jc w:val="center"/>
            </w:pPr>
            <w:r>
              <w:rPr>
                <w:rFonts w:ascii="Arial" w:hAnsi="Arial"/>
                <w:sz w:val="18"/>
              </w:rPr>
              <w:lastRenderedPageBreak/>
              <w:t>Pendiente</w:t>
            </w:r>
          </w:p>
        </w:tc>
        <w:tc>
          <w:tcPr>
            <w:tcW w:w="5400" w:type="dxa"/>
            <w:vAlign w:val="center"/>
          </w:tcPr>
          <w:p w14:paraId="63B18D44" w14:textId="77777777" w:rsidR="00467CE7" w:rsidRPr="000C5BD2" w:rsidRDefault="00000000">
            <w:pPr>
              <w:rPr>
                <w:lang w:val="es-BO"/>
              </w:rPr>
            </w:pPr>
            <w:r w:rsidRPr="000C5BD2">
              <w:rPr>
                <w:rFonts w:ascii="Arial" w:hAnsi="Arial"/>
                <w:sz w:val="18"/>
                <w:lang w:val="es-BO"/>
              </w:rPr>
              <w:t>Cerrar inferencia completa real, medir latencia end-to-end y validar con hardware conectado.</w:t>
            </w:r>
          </w:p>
        </w:tc>
        <w:tc>
          <w:tcPr>
            <w:tcW w:w="2160" w:type="dxa"/>
            <w:vAlign w:val="center"/>
          </w:tcPr>
          <w:p w14:paraId="2D855407" w14:textId="77777777" w:rsidR="00467CE7" w:rsidRDefault="00000000">
            <w:r>
              <w:rPr>
                <w:rFonts w:ascii="Arial" w:hAnsi="Arial"/>
                <w:sz w:val="18"/>
              </w:rPr>
              <w:t>Pendiente</w:t>
            </w:r>
          </w:p>
        </w:tc>
      </w:tr>
    </w:tbl>
    <w:p w14:paraId="568C33F5" w14:textId="77777777" w:rsidR="00D120BC" w:rsidRDefault="00D120BC"/>
    <w:p w14:paraId="5BB211FF" w14:textId="77777777" w:rsidR="00D120BC" w:rsidRPr="000D094B" w:rsidRDefault="00000000">
      <w:pPr>
        <w:rPr>
          <w:lang w:val="es-BO"/>
        </w:rPr>
      </w:pPr>
      <w:r w:rsidRPr="000C5BD2">
        <w:rPr>
          <w:rFonts w:ascii="Arial" w:hAnsi="Arial"/>
          <w:sz w:val="21"/>
          <w:lang w:val="es-BO"/>
        </w:rPr>
        <w:t>Al 31 de mayo de 2026, el proyecto cuenta con estructura funcional de laboratorio, parser de paquetes para 15 sensores, panel de carga de modelos, datasets iniciales, reportes de entrenamiento y diagramas de integración. La validación pendiente principal es demostrar al menos un sensor conectado al modelo de IA, medir latencia end-to-end y comparar la respuesta frente a teclado, mouse o gamepad.</w:t>
      </w:r>
    </w:p>
    <w:p w14:paraId="5969553A" w14:textId="77777777" w:rsidR="00D120BC" w:rsidRDefault="00000000">
      <w:pPr>
        <w:pStyle w:val="Ttulo1"/>
      </w:pPr>
      <w:bookmarkStart w:id="19" w:name="_Toc230000912"/>
      <w:r>
        <w:t>1</w:t>
      </w:r>
      <w:r w:rsidR="00CB7AE3">
        <w:t>3</w:t>
      </w:r>
      <w:r>
        <w:t>. Resultados esperados</w:t>
      </w:r>
      <w:bookmarkEnd w:id="19"/>
    </w:p>
    <w:p w14:paraId="38F779FF" w14:textId="77777777" w:rsidR="00D120BC" w:rsidRPr="000D094B" w:rsidRDefault="00000000">
      <w:pPr>
        <w:pStyle w:val="Listaconvietas"/>
        <w:rPr>
          <w:lang w:val="es-BO"/>
        </w:rPr>
      </w:pPr>
      <w:r w:rsidRPr="000C5BD2">
        <w:rPr>
          <w:rFonts w:ascii="Arial" w:hAnsi="Arial"/>
          <w:sz w:val="21"/>
          <w:lang w:val="es-BO"/>
        </w:rPr>
        <w:t>Prototipo funcional capaz de captar al menos una señal corporal e integrarla con un modelo de IA.</w:t>
      </w:r>
    </w:p>
    <w:p w14:paraId="09100302" w14:textId="77777777" w:rsidR="00D120BC" w:rsidRPr="000D094B" w:rsidRDefault="00000000">
      <w:pPr>
        <w:pStyle w:val="Listaconvietas"/>
        <w:rPr>
          <w:lang w:val="es-BO"/>
        </w:rPr>
      </w:pPr>
      <w:r w:rsidRPr="000C5BD2">
        <w:rPr>
          <w:rFonts w:ascii="Arial" w:hAnsi="Arial"/>
          <w:sz w:val="21"/>
          <w:lang w:val="es-BO"/>
        </w:rPr>
        <w:t>Pipeline documentado desde sensores hasta visualización, con diagramas claros y explicación sencilla.</w:t>
      </w:r>
    </w:p>
    <w:p w14:paraId="46500F43" w14:textId="77777777" w:rsidR="00D120BC" w:rsidRPr="000D094B" w:rsidRDefault="00000000">
      <w:pPr>
        <w:pStyle w:val="Listaconvietas"/>
        <w:rPr>
          <w:lang w:val="es-BO"/>
        </w:rPr>
      </w:pPr>
      <w:r w:rsidRPr="000C5BD2">
        <w:rPr>
          <w:rFonts w:ascii="Arial" w:hAnsi="Arial"/>
          <w:sz w:val="21"/>
          <w:lang w:val="es-BO"/>
        </w:rPr>
        <w:t>Validación con métricas objetivas: precisión, latencia, estabilidad, jitter, pérdida de sensores y comodidad.</w:t>
      </w:r>
    </w:p>
    <w:p w14:paraId="08664546" w14:textId="77777777" w:rsidR="00D120BC" w:rsidRPr="000D094B" w:rsidRDefault="00000000">
      <w:pPr>
        <w:pStyle w:val="Listaconvietas"/>
        <w:rPr>
          <w:lang w:val="es-BO"/>
        </w:rPr>
      </w:pPr>
      <w:r w:rsidRPr="000C5BD2">
        <w:rPr>
          <w:rFonts w:ascii="Arial" w:hAnsi="Arial"/>
          <w:sz w:val="21"/>
          <w:lang w:val="es-BO"/>
        </w:rPr>
        <w:t>Comparación experimental contra teclado, mouse o gamepad para justificar ventajas y limitaciones.</w:t>
      </w:r>
    </w:p>
    <w:p w14:paraId="567C504A" w14:textId="77777777" w:rsidR="00D120BC" w:rsidRPr="000D094B" w:rsidRDefault="00000000">
      <w:pPr>
        <w:pStyle w:val="Listaconvietas"/>
        <w:rPr>
          <w:lang w:val="es-BO"/>
        </w:rPr>
      </w:pPr>
      <w:r w:rsidRPr="000C5BD2">
        <w:rPr>
          <w:rFonts w:ascii="Arial" w:hAnsi="Arial"/>
          <w:sz w:val="21"/>
          <w:lang w:val="es-BO"/>
        </w:rPr>
        <w:t>Evidencias visuales y técnicas: capturas, gráficas, tablas de resultados y demostración de respuesta en tiempo real.</w:t>
      </w:r>
    </w:p>
    <w:p w14:paraId="7A211A1F" w14:textId="77777777" w:rsidR="00D120BC" w:rsidRDefault="00000000">
      <w:pPr>
        <w:pStyle w:val="Ttulo1"/>
      </w:pPr>
      <w:bookmarkStart w:id="20" w:name="_Toc230000913"/>
      <w:r>
        <w:t>1</w:t>
      </w:r>
      <w:r w:rsidR="00CB7AE3">
        <w:t>4</w:t>
      </w:r>
      <w:r>
        <w:t>. Validación</w:t>
      </w:r>
      <w:bookmarkEnd w:id="20"/>
    </w:p>
    <w:p w14:paraId="62F3FF09" w14:textId="77777777" w:rsidR="00D120BC" w:rsidRDefault="00000000">
      <w:r>
        <w:rPr>
          <w:noProof/>
        </w:rPr>
        <w:drawing>
          <wp:inline distT="0" distB="0" distL="0" distR="0" wp14:anchorId="22BD1FF3" wp14:editId="4C7F6240">
            <wp:extent cx="5943600" cy="3056709"/>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png"/>
                    <pic:cNvPicPr/>
                  </pic:nvPicPr>
                  <pic:blipFill>
                    <a:blip r:embed="rId14"/>
                    <a:stretch>
                      <a:fillRect/>
                    </a:stretch>
                  </pic:blipFill>
                  <pic:spPr>
                    <a:xfrm>
                      <a:off x="0" y="0"/>
                      <a:ext cx="5943600" cy="3056709"/>
                    </a:xfrm>
                    <a:prstGeom prst="rect">
                      <a:avLst/>
                    </a:prstGeom>
                  </pic:spPr>
                </pic:pic>
              </a:graphicData>
            </a:graphic>
          </wp:inline>
        </w:drawing>
      </w:r>
    </w:p>
    <w:p w14:paraId="458BEC23" w14:textId="77777777" w:rsidR="00D120BC" w:rsidRDefault="00000000">
      <w:r w:rsidRPr="000D094B">
        <w:rPr>
          <w:i/>
          <w:color w:val="555555"/>
          <w:sz w:val="18"/>
          <w:lang w:val="es-BO"/>
        </w:rPr>
        <w:lastRenderedPageBreak/>
        <w:t xml:space="preserve">Figura 4. Métricas mínimas de validación. </w:t>
      </w:r>
      <w:r>
        <w:rPr>
          <w:i/>
          <w:color w:val="555555"/>
          <w:sz w:val="18"/>
        </w:rPr>
        <w:t>Elaboración propia.</w:t>
      </w:r>
    </w:p>
    <w:tbl>
      <w:tblPr>
        <w:tblStyle w:val="Tablaconcuadrcula"/>
        <w:tblW w:w="0" w:type="auto"/>
        <w:jc w:val="center"/>
        <w:tblLook w:val="04A0" w:firstRow="1" w:lastRow="0" w:firstColumn="1" w:lastColumn="0" w:noHBand="0" w:noVBand="1"/>
      </w:tblPr>
      <w:tblGrid>
        <w:gridCol w:w="3309"/>
        <w:gridCol w:w="6041"/>
      </w:tblGrid>
      <w:tr w:rsidR="00D120BC" w14:paraId="03E665C4" w14:textId="77777777">
        <w:trPr>
          <w:tblHeader/>
          <w:jc w:val="center"/>
        </w:trPr>
        <w:tc>
          <w:tcPr>
            <w:tcW w:w="3312" w:type="dxa"/>
            <w:shd w:val="clear" w:color="auto" w:fill="E8EEF5"/>
            <w:vAlign w:val="center"/>
          </w:tcPr>
          <w:p w14:paraId="23EEDBD3" w14:textId="77777777" w:rsidR="00467CE7" w:rsidRDefault="00000000">
            <w:r>
              <w:rPr>
                <w:rFonts w:ascii="Arial" w:hAnsi="Arial"/>
                <w:b/>
                <w:sz w:val="18"/>
              </w:rPr>
              <w:t>Métrica</w:t>
            </w:r>
          </w:p>
        </w:tc>
        <w:tc>
          <w:tcPr>
            <w:tcW w:w="6048" w:type="dxa"/>
            <w:shd w:val="clear" w:color="auto" w:fill="E8EEF5"/>
            <w:vAlign w:val="center"/>
          </w:tcPr>
          <w:p w14:paraId="1D73F0B7" w14:textId="77777777" w:rsidR="00467CE7" w:rsidRDefault="00000000">
            <w:r>
              <w:rPr>
                <w:rFonts w:ascii="Arial" w:hAnsi="Arial"/>
                <w:b/>
                <w:sz w:val="18"/>
              </w:rPr>
              <w:t>Uso</w:t>
            </w:r>
          </w:p>
        </w:tc>
      </w:tr>
      <w:tr w:rsidR="00D120BC" w:rsidRPr="000C5BD2" w14:paraId="7AD25E63" w14:textId="77777777">
        <w:trPr>
          <w:jc w:val="center"/>
        </w:trPr>
        <w:tc>
          <w:tcPr>
            <w:tcW w:w="3312" w:type="dxa"/>
            <w:vAlign w:val="center"/>
          </w:tcPr>
          <w:p w14:paraId="38DAB60B" w14:textId="77777777" w:rsidR="00467CE7" w:rsidRDefault="00000000">
            <w:pPr>
              <w:jc w:val="center"/>
            </w:pPr>
            <w:r>
              <w:rPr>
                <w:rFonts w:ascii="Arial" w:hAnsi="Arial"/>
                <w:sz w:val="18"/>
              </w:rPr>
              <w:t>Accuracy, precision, recall y F1-score</w:t>
            </w:r>
          </w:p>
        </w:tc>
        <w:tc>
          <w:tcPr>
            <w:tcW w:w="6048" w:type="dxa"/>
            <w:vAlign w:val="center"/>
          </w:tcPr>
          <w:p w14:paraId="3986936C" w14:textId="77777777" w:rsidR="00467CE7" w:rsidRPr="000C5BD2" w:rsidRDefault="00000000">
            <w:pPr>
              <w:rPr>
                <w:lang w:val="es-BO"/>
              </w:rPr>
            </w:pPr>
            <w:r w:rsidRPr="000C5BD2">
              <w:rPr>
                <w:rFonts w:ascii="Arial" w:hAnsi="Arial"/>
                <w:sz w:val="18"/>
                <w:lang w:val="es-BO"/>
              </w:rPr>
              <w:t>Evaluar TCN EMG, GRU ECG y acción final del MLP.</w:t>
            </w:r>
          </w:p>
        </w:tc>
      </w:tr>
      <w:tr w:rsidR="00D120BC" w:rsidRPr="000C5BD2" w14:paraId="5D2D13EF" w14:textId="77777777">
        <w:trPr>
          <w:jc w:val="center"/>
        </w:trPr>
        <w:tc>
          <w:tcPr>
            <w:tcW w:w="3312" w:type="dxa"/>
            <w:vAlign w:val="center"/>
          </w:tcPr>
          <w:p w14:paraId="737BF918" w14:textId="77777777" w:rsidR="00467CE7" w:rsidRPr="000C5BD2" w:rsidRDefault="00000000">
            <w:pPr>
              <w:jc w:val="center"/>
              <w:rPr>
                <w:lang w:val="es-BO"/>
              </w:rPr>
            </w:pPr>
            <w:r w:rsidRPr="000C5BD2">
              <w:rPr>
                <w:rFonts w:ascii="Arial" w:hAnsi="Arial"/>
                <w:sz w:val="18"/>
                <w:lang w:val="es-BO"/>
              </w:rPr>
              <w:t>MAE por eje y frame accuracy</w:t>
            </w:r>
          </w:p>
        </w:tc>
        <w:tc>
          <w:tcPr>
            <w:tcW w:w="6048" w:type="dxa"/>
            <w:vAlign w:val="center"/>
          </w:tcPr>
          <w:p w14:paraId="760FF4BE" w14:textId="77777777" w:rsidR="00467CE7" w:rsidRPr="000C5BD2" w:rsidRDefault="00000000">
            <w:pPr>
              <w:rPr>
                <w:lang w:val="es-BO"/>
              </w:rPr>
            </w:pPr>
            <w:r w:rsidRPr="000C5BD2">
              <w:rPr>
                <w:rFonts w:ascii="Arial" w:hAnsi="Arial"/>
                <w:sz w:val="18"/>
                <w:lang w:val="es-BO"/>
              </w:rPr>
              <w:t>Evaluar sanitización IMU del TCN y corrección PPO.</w:t>
            </w:r>
          </w:p>
        </w:tc>
      </w:tr>
      <w:tr w:rsidR="00D120BC" w:rsidRPr="000C5BD2" w14:paraId="0B01AE7C" w14:textId="77777777">
        <w:trPr>
          <w:jc w:val="center"/>
        </w:trPr>
        <w:tc>
          <w:tcPr>
            <w:tcW w:w="3312" w:type="dxa"/>
            <w:vAlign w:val="center"/>
          </w:tcPr>
          <w:p w14:paraId="25629BDB" w14:textId="77777777" w:rsidR="00467CE7" w:rsidRDefault="00000000">
            <w:pPr>
              <w:jc w:val="center"/>
            </w:pPr>
            <w:r>
              <w:rPr>
                <w:rFonts w:ascii="Arial" w:hAnsi="Arial"/>
                <w:sz w:val="18"/>
              </w:rPr>
              <w:t>Latencia end-to-end</w:t>
            </w:r>
          </w:p>
        </w:tc>
        <w:tc>
          <w:tcPr>
            <w:tcW w:w="6048" w:type="dxa"/>
            <w:vAlign w:val="center"/>
          </w:tcPr>
          <w:p w14:paraId="5301E6D7" w14:textId="77777777" w:rsidR="00467CE7" w:rsidRPr="000C5BD2" w:rsidRDefault="00000000">
            <w:pPr>
              <w:rPr>
                <w:lang w:val="es-BO"/>
              </w:rPr>
            </w:pPr>
            <w:r w:rsidRPr="000C5BD2">
              <w:rPr>
                <w:rFonts w:ascii="Arial" w:hAnsi="Arial"/>
                <w:sz w:val="18"/>
                <w:lang w:val="es-BO"/>
              </w:rPr>
              <w:t>Medir tiempo desde sensor hasta Mesh/Unreal Engine.</w:t>
            </w:r>
          </w:p>
        </w:tc>
      </w:tr>
      <w:tr w:rsidR="00D120BC" w:rsidRPr="000C5BD2" w14:paraId="7E7532A9" w14:textId="77777777">
        <w:trPr>
          <w:jc w:val="center"/>
        </w:trPr>
        <w:tc>
          <w:tcPr>
            <w:tcW w:w="3312" w:type="dxa"/>
            <w:vAlign w:val="center"/>
          </w:tcPr>
          <w:p w14:paraId="5A8F7F7F" w14:textId="77777777" w:rsidR="00467CE7" w:rsidRPr="000C5BD2" w:rsidRDefault="00000000">
            <w:pPr>
              <w:jc w:val="center"/>
              <w:rPr>
                <w:lang w:val="es-BO"/>
              </w:rPr>
            </w:pPr>
            <w:r w:rsidRPr="000C5BD2">
              <w:rPr>
                <w:rFonts w:ascii="Arial" w:hAnsi="Arial"/>
                <w:sz w:val="18"/>
                <w:lang w:val="es-BO"/>
              </w:rPr>
              <w:t>Jitter, freeze y pérdida de sensores</w:t>
            </w:r>
          </w:p>
        </w:tc>
        <w:tc>
          <w:tcPr>
            <w:tcW w:w="6048" w:type="dxa"/>
            <w:vAlign w:val="center"/>
          </w:tcPr>
          <w:p w14:paraId="4E1B0AAB" w14:textId="77777777" w:rsidR="00467CE7" w:rsidRPr="000C5BD2" w:rsidRDefault="00000000">
            <w:pPr>
              <w:rPr>
                <w:lang w:val="es-BO"/>
              </w:rPr>
            </w:pPr>
            <w:r w:rsidRPr="000C5BD2">
              <w:rPr>
                <w:rFonts w:ascii="Arial" w:hAnsi="Arial"/>
                <w:sz w:val="18"/>
                <w:lang w:val="es-BO"/>
              </w:rPr>
              <w:t>Medir estabilidad temporal y tolerancia a fallos.</w:t>
            </w:r>
          </w:p>
        </w:tc>
      </w:tr>
      <w:tr w:rsidR="00D120BC" w:rsidRPr="000D094B" w14:paraId="4766C4CA" w14:textId="77777777">
        <w:trPr>
          <w:jc w:val="center"/>
        </w:trPr>
        <w:tc>
          <w:tcPr>
            <w:tcW w:w="3312" w:type="dxa"/>
            <w:vAlign w:val="center"/>
          </w:tcPr>
          <w:p w14:paraId="712576DA" w14:textId="77777777" w:rsidR="00467CE7" w:rsidRDefault="00000000">
            <w:pPr>
              <w:jc w:val="center"/>
            </w:pPr>
            <w:r>
              <w:rPr>
                <w:rFonts w:ascii="Arial" w:hAnsi="Arial"/>
                <w:sz w:val="18"/>
              </w:rPr>
              <w:t>Colisiones y límites articulares</w:t>
            </w:r>
          </w:p>
        </w:tc>
        <w:tc>
          <w:tcPr>
            <w:tcW w:w="6048" w:type="dxa"/>
            <w:vAlign w:val="center"/>
          </w:tcPr>
          <w:p w14:paraId="454D73F8" w14:textId="77777777" w:rsidR="00467CE7" w:rsidRDefault="00000000">
            <w:r>
              <w:rPr>
                <w:rFonts w:ascii="Arial" w:hAnsi="Arial"/>
                <w:sz w:val="18"/>
              </w:rPr>
              <w:t>Detectar movimientos físicamente incoherentes.</w:t>
            </w:r>
          </w:p>
        </w:tc>
      </w:tr>
      <w:tr w:rsidR="00467CE7" w:rsidRPr="000C5BD2" w14:paraId="724539A3" w14:textId="77777777">
        <w:trPr>
          <w:jc w:val="center"/>
        </w:trPr>
        <w:tc>
          <w:tcPr>
            <w:tcW w:w="3309" w:type="dxa"/>
          </w:tcPr>
          <w:p w14:paraId="4C984F1A" w14:textId="77777777" w:rsidR="00467CE7" w:rsidRDefault="00000000">
            <w:pPr>
              <w:jc w:val="center"/>
            </w:pPr>
            <w:r>
              <w:rPr>
                <w:rFonts w:ascii="Arial" w:hAnsi="Arial"/>
                <w:sz w:val="18"/>
              </w:rPr>
              <w:t>Coherencia biomecánica</w:t>
            </w:r>
          </w:p>
        </w:tc>
        <w:tc>
          <w:tcPr>
            <w:tcW w:w="6041" w:type="dxa"/>
          </w:tcPr>
          <w:p w14:paraId="0A1F6A7F" w14:textId="77777777" w:rsidR="00467CE7" w:rsidRPr="000C5BD2" w:rsidRDefault="00000000">
            <w:pPr>
              <w:rPr>
                <w:lang w:val="es-BO"/>
              </w:rPr>
            </w:pPr>
            <w:r w:rsidRPr="000C5BD2">
              <w:rPr>
                <w:rFonts w:ascii="Arial" w:hAnsi="Arial"/>
                <w:sz w:val="18"/>
                <w:lang w:val="es-BO"/>
              </w:rPr>
              <w:t>Evaluar continuidad, naturalidad y relación correcta entre articulaciones.</w:t>
            </w:r>
          </w:p>
        </w:tc>
      </w:tr>
    </w:tbl>
    <w:p w14:paraId="64C1288F" w14:textId="77777777" w:rsidR="00CB7AE3" w:rsidRDefault="00000000" w:rsidP="00CB7AE3">
      <w:pPr>
        <w:pStyle w:val="Ttulo1"/>
        <w:rPr>
          <w:lang w:val="es-BO"/>
        </w:rPr>
      </w:pPr>
      <w:bookmarkStart w:id="21" w:name="_Toc230000914"/>
      <w:r w:rsidRPr="000D094B">
        <w:rPr>
          <w:lang w:val="es-BO"/>
        </w:rPr>
        <w:t>1</w:t>
      </w:r>
      <w:r w:rsidR="00CB7AE3">
        <w:rPr>
          <w:lang w:val="es-BO"/>
        </w:rPr>
        <w:t>5</w:t>
      </w:r>
      <w:r w:rsidRPr="000D094B">
        <w:rPr>
          <w:lang w:val="es-BO"/>
        </w:rPr>
        <w:t>. Evidencias</w:t>
      </w:r>
      <w:bookmarkEnd w:id="21"/>
    </w:p>
    <w:p w14:paraId="613DEA03" w14:textId="77777777" w:rsidR="00CB7AE3" w:rsidRPr="00CB7AE3" w:rsidRDefault="00CB7AE3">
      <w:pPr>
        <w:rPr>
          <w:b/>
          <w:bCs/>
          <w:sz w:val="28"/>
          <w:szCs w:val="28"/>
          <w:lang w:val="es-BO"/>
        </w:rPr>
      </w:pPr>
      <w:r w:rsidRPr="00CB7AE3">
        <w:rPr>
          <w:b/>
          <w:bCs/>
          <w:sz w:val="28"/>
          <w:szCs w:val="28"/>
          <w:lang w:val="es-BO"/>
        </w:rPr>
        <w:t>Prototipo Base:</w:t>
      </w:r>
    </w:p>
    <w:p w14:paraId="1F475CCB" w14:textId="77777777" w:rsidR="00CB7AE3" w:rsidRDefault="00CB7AE3">
      <w:pPr>
        <w:rPr>
          <w:lang w:val="es-BO"/>
        </w:rPr>
      </w:pPr>
    </w:p>
    <w:p w14:paraId="0FBF9A36" w14:textId="77777777" w:rsidR="00D120BC" w:rsidRDefault="00F41EF7">
      <w:pPr>
        <w:rPr>
          <w:i/>
          <w:lang w:val="es-BO"/>
        </w:rPr>
      </w:pPr>
      <w:r w:rsidRPr="000C5BD2">
        <w:rPr>
          <w:rFonts w:ascii="Arial" w:hAnsi="Arial"/>
          <w:sz w:val="21"/>
          <w:lang w:val="es-BO"/>
        </w:rPr>
        <w:t>Evidencias sugeridas: fotografía del prototipo, captura del laboratorio de prueba, visualización de una señal en vivo, medición de latencia y comparación básica con un control tradicional.</w:t>
      </w:r>
    </w:p>
    <w:p w14:paraId="448BC184" w14:textId="77777777" w:rsidR="00CB7AE3" w:rsidRDefault="00F41EF7" w:rsidP="00CB7AE3">
      <w:pPr>
        <w:rPr>
          <w:lang w:val="es-BO"/>
        </w:rPr>
      </w:pPr>
      <w:r w:rsidRPr="00F41EF7">
        <w:rPr>
          <w:i/>
          <w:noProof/>
          <w:lang w:val="es-BO"/>
        </w:rPr>
        <w:drawing>
          <wp:anchor distT="0" distB="0" distL="114300" distR="114300" simplePos="0" relativeHeight="251685888" behindDoc="0" locked="0" layoutInCell="1" allowOverlap="1" wp14:anchorId="4DE91B33" wp14:editId="02C5473A">
            <wp:simplePos x="0" y="0"/>
            <wp:positionH relativeFrom="column">
              <wp:posOffset>222885</wp:posOffset>
            </wp:positionH>
            <wp:positionV relativeFrom="paragraph">
              <wp:posOffset>7620</wp:posOffset>
            </wp:positionV>
            <wp:extent cx="2514600" cy="3348990"/>
            <wp:effectExtent l="0" t="0" r="0"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14600" cy="3348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8BABC3" w14:textId="77777777" w:rsidR="00D120BC" w:rsidRPr="00CB7AE3" w:rsidRDefault="00000000" w:rsidP="00CB7AE3">
      <w:pPr>
        <w:rPr>
          <w:b/>
          <w:bCs/>
          <w:i/>
          <w:sz w:val="28"/>
          <w:szCs w:val="28"/>
          <w:lang w:val="es-BO"/>
        </w:rPr>
      </w:pPr>
      <w:r w:rsidRPr="00CB7AE3">
        <w:rPr>
          <w:b/>
          <w:bCs/>
          <w:sz w:val="28"/>
          <w:szCs w:val="28"/>
          <w:lang w:val="es-BO"/>
        </w:rPr>
        <w:t>Señales capturadas</w:t>
      </w:r>
    </w:p>
    <w:p w14:paraId="49492444" w14:textId="77777777" w:rsidR="00D120BC" w:rsidRPr="000D094B" w:rsidRDefault="00000000">
      <w:pPr>
        <w:rPr>
          <w:lang w:val="es-BO"/>
        </w:rPr>
      </w:pPr>
      <w:r w:rsidRPr="000C5BD2">
        <w:rPr>
          <w:rFonts w:ascii="Arial" w:hAnsi="Arial"/>
          <w:sz w:val="21"/>
          <w:lang w:val="es-BO"/>
        </w:rPr>
        <w:t>Evidencias sugeridas: señales procesadas, curvas de entrenamiento, matriz de confusión, reporte de latencia, resultados de estabilidad y prueba de integración con el entorno visual.</w:t>
      </w:r>
    </w:p>
    <w:p w14:paraId="16012909" w14:textId="77777777" w:rsidR="00F41EF7" w:rsidRPr="00CB7AE3" w:rsidRDefault="00CB7AE3" w:rsidP="00F41EF7">
      <w:pPr>
        <w:rPr>
          <w:b/>
          <w:bCs/>
          <w:lang w:val="es-BO"/>
        </w:rPr>
      </w:pPr>
      <w:r w:rsidRPr="00CB7AE3">
        <w:rPr>
          <w:b/>
          <w:bCs/>
          <w:lang w:val="es-BO"/>
        </w:rPr>
        <w:t>EMG:</w:t>
      </w:r>
    </w:p>
    <w:p w14:paraId="458FFA10" w14:textId="77777777" w:rsidR="00F41EF7" w:rsidRDefault="003B44B7" w:rsidP="00F41EF7">
      <w:pPr>
        <w:rPr>
          <w:lang w:val="es-BO"/>
        </w:rPr>
      </w:pPr>
      <w:r w:rsidRPr="00F41EF7">
        <w:rPr>
          <w:noProof/>
          <w:lang w:val="es-BO"/>
        </w:rPr>
        <w:lastRenderedPageBreak/>
        <w:drawing>
          <wp:anchor distT="0" distB="0" distL="114300" distR="114300" simplePos="0" relativeHeight="251687936" behindDoc="0" locked="0" layoutInCell="1" allowOverlap="1" wp14:anchorId="654A2B6C" wp14:editId="6970C6A5">
            <wp:simplePos x="0" y="0"/>
            <wp:positionH relativeFrom="margin">
              <wp:posOffset>668116</wp:posOffset>
            </wp:positionH>
            <wp:positionV relativeFrom="paragraph">
              <wp:posOffset>276</wp:posOffset>
            </wp:positionV>
            <wp:extent cx="4688840" cy="394843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8840" cy="3948430"/>
                    </a:xfrm>
                    <a:prstGeom prst="rect">
                      <a:avLst/>
                    </a:prstGeom>
                  </pic:spPr>
                </pic:pic>
              </a:graphicData>
            </a:graphic>
            <wp14:sizeRelH relativeFrom="margin">
              <wp14:pctWidth>0</wp14:pctWidth>
            </wp14:sizeRelH>
            <wp14:sizeRelV relativeFrom="margin">
              <wp14:pctHeight>0</wp14:pctHeight>
            </wp14:sizeRelV>
          </wp:anchor>
        </w:drawing>
      </w:r>
    </w:p>
    <w:p w14:paraId="3F790FB4" w14:textId="77777777" w:rsidR="00F41EF7" w:rsidRPr="00CB7AE3" w:rsidRDefault="00157C37" w:rsidP="00F41EF7">
      <w:pPr>
        <w:rPr>
          <w:b/>
          <w:bCs/>
          <w:lang w:val="es-BO"/>
        </w:rPr>
      </w:pPr>
      <w:r w:rsidRPr="00CB7AE3">
        <w:rPr>
          <w:b/>
          <w:bCs/>
          <w:noProof/>
          <w:lang w:val="es-BO"/>
        </w:rPr>
        <w:drawing>
          <wp:anchor distT="0" distB="0" distL="114300" distR="114300" simplePos="0" relativeHeight="251688960" behindDoc="0" locked="0" layoutInCell="1" allowOverlap="1" wp14:anchorId="268194D0" wp14:editId="5436C67A">
            <wp:simplePos x="0" y="0"/>
            <wp:positionH relativeFrom="margin">
              <wp:align>center</wp:align>
            </wp:positionH>
            <wp:positionV relativeFrom="paragraph">
              <wp:posOffset>267837</wp:posOffset>
            </wp:positionV>
            <wp:extent cx="4401879" cy="3531942"/>
            <wp:effectExtent l="0" t="0" r="0" b="0"/>
            <wp:wrapThrough wrapText="bothSides">
              <wp:wrapPolygon edited="0">
                <wp:start x="0" y="0"/>
                <wp:lineTo x="0" y="21437"/>
                <wp:lineTo x="21500" y="21437"/>
                <wp:lineTo x="21500"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1879" cy="3531942"/>
                    </a:xfrm>
                    <a:prstGeom prst="rect">
                      <a:avLst/>
                    </a:prstGeom>
                  </pic:spPr>
                </pic:pic>
              </a:graphicData>
            </a:graphic>
            <wp14:sizeRelH relativeFrom="margin">
              <wp14:pctWidth>0</wp14:pctWidth>
            </wp14:sizeRelH>
            <wp14:sizeRelV relativeFrom="margin">
              <wp14:pctHeight>0</wp14:pctHeight>
            </wp14:sizeRelV>
          </wp:anchor>
        </w:drawing>
      </w:r>
      <w:r w:rsidR="00F41EF7" w:rsidRPr="00CB7AE3">
        <w:rPr>
          <w:b/>
          <w:bCs/>
          <w:lang w:val="es-BO"/>
        </w:rPr>
        <w:t xml:space="preserve">ECG: </w:t>
      </w:r>
    </w:p>
    <w:p w14:paraId="225C48B4" w14:textId="77777777" w:rsidR="00CB7AE3" w:rsidRDefault="00CB7AE3" w:rsidP="00CB7AE3">
      <w:pPr>
        <w:rPr>
          <w:lang w:val="es-BO"/>
        </w:rPr>
      </w:pPr>
    </w:p>
    <w:p w14:paraId="495DF2D6" w14:textId="77777777" w:rsidR="00CB7AE3" w:rsidRDefault="00CB7AE3" w:rsidP="00CB7AE3">
      <w:pPr>
        <w:rPr>
          <w:lang w:val="es-BO"/>
        </w:rPr>
      </w:pPr>
    </w:p>
    <w:p w14:paraId="3439E697" w14:textId="77777777" w:rsidR="00CB7AE3" w:rsidRDefault="00CB7AE3" w:rsidP="00CB7AE3">
      <w:pPr>
        <w:rPr>
          <w:lang w:val="es-BO"/>
        </w:rPr>
      </w:pPr>
    </w:p>
    <w:p w14:paraId="2C500972" w14:textId="77777777" w:rsidR="00CB7AE3" w:rsidRDefault="00CB7AE3" w:rsidP="00CB7AE3">
      <w:pPr>
        <w:rPr>
          <w:lang w:val="es-BO"/>
        </w:rPr>
      </w:pPr>
    </w:p>
    <w:p w14:paraId="1587250C" w14:textId="77777777" w:rsidR="00CB7AE3" w:rsidRDefault="00CB7AE3" w:rsidP="00CB7AE3">
      <w:pPr>
        <w:rPr>
          <w:lang w:val="es-BO"/>
        </w:rPr>
      </w:pPr>
    </w:p>
    <w:p w14:paraId="7CA4ED89" w14:textId="77777777" w:rsidR="00CB7AE3" w:rsidRDefault="00CB7AE3" w:rsidP="00CB7AE3">
      <w:pPr>
        <w:rPr>
          <w:lang w:val="es-BO"/>
        </w:rPr>
      </w:pPr>
    </w:p>
    <w:p w14:paraId="5E39991A" w14:textId="77777777" w:rsidR="00CB7AE3" w:rsidRDefault="00CB7AE3" w:rsidP="00CB7AE3">
      <w:pPr>
        <w:rPr>
          <w:lang w:val="es-BO"/>
        </w:rPr>
      </w:pPr>
    </w:p>
    <w:p w14:paraId="62B36FDB" w14:textId="77777777" w:rsidR="00CB7AE3" w:rsidRDefault="00CB7AE3" w:rsidP="00CB7AE3">
      <w:pPr>
        <w:rPr>
          <w:lang w:val="es-BO"/>
        </w:rPr>
      </w:pPr>
    </w:p>
    <w:p w14:paraId="18D7169A" w14:textId="77777777" w:rsidR="00CB7AE3" w:rsidRDefault="00CB7AE3" w:rsidP="00CB7AE3">
      <w:pPr>
        <w:rPr>
          <w:lang w:val="es-BO"/>
        </w:rPr>
      </w:pPr>
    </w:p>
    <w:p w14:paraId="0E8AD6F5" w14:textId="77777777" w:rsidR="00CB7AE3" w:rsidRDefault="00CB7AE3" w:rsidP="00CB7AE3">
      <w:pPr>
        <w:rPr>
          <w:lang w:val="es-BO"/>
        </w:rPr>
      </w:pPr>
    </w:p>
    <w:p w14:paraId="7F6533A4" w14:textId="77777777" w:rsidR="00CB7AE3" w:rsidRDefault="00CB7AE3" w:rsidP="00CB7AE3">
      <w:pPr>
        <w:rPr>
          <w:lang w:val="es-BO"/>
        </w:rPr>
      </w:pPr>
    </w:p>
    <w:p w14:paraId="687B1515" w14:textId="77777777" w:rsidR="00CB7AE3" w:rsidRDefault="00CB7AE3" w:rsidP="00CB7AE3">
      <w:pPr>
        <w:rPr>
          <w:lang w:val="es-BO"/>
        </w:rPr>
      </w:pPr>
    </w:p>
    <w:p w14:paraId="54E4C63B" w14:textId="77777777" w:rsidR="00CB7AE3" w:rsidRPr="00CB7AE3" w:rsidRDefault="00CB7AE3" w:rsidP="00CB7AE3">
      <w:pPr>
        <w:rPr>
          <w:b/>
          <w:bCs/>
          <w:lang w:val="es-BO"/>
        </w:rPr>
      </w:pPr>
      <w:r w:rsidRPr="00CB7AE3">
        <w:rPr>
          <w:b/>
          <w:bCs/>
          <w:lang w:val="es-BO"/>
        </w:rPr>
        <w:lastRenderedPageBreak/>
        <w:t xml:space="preserve">IMU: </w:t>
      </w:r>
    </w:p>
    <w:p w14:paraId="6795AC15" w14:textId="77777777" w:rsidR="00F41EF7" w:rsidRDefault="00F41EF7" w:rsidP="00F41EF7">
      <w:pPr>
        <w:rPr>
          <w:lang w:val="es-BO"/>
        </w:rPr>
      </w:pPr>
      <w:r w:rsidRPr="00F41EF7">
        <w:rPr>
          <w:noProof/>
          <w:lang w:val="es-BO"/>
        </w:rPr>
        <w:drawing>
          <wp:inline distT="0" distB="0" distL="0" distR="0" wp14:anchorId="54692B22" wp14:editId="61A89802">
            <wp:extent cx="5943600" cy="40570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57015"/>
                    </a:xfrm>
                    <a:prstGeom prst="rect">
                      <a:avLst/>
                    </a:prstGeom>
                  </pic:spPr>
                </pic:pic>
              </a:graphicData>
            </a:graphic>
          </wp:inline>
        </w:drawing>
      </w:r>
    </w:p>
    <w:p w14:paraId="73F79BFC" w14:textId="77777777" w:rsidR="00F41EF7" w:rsidRDefault="00F41EF7" w:rsidP="00F41EF7">
      <w:pPr>
        <w:rPr>
          <w:lang w:val="es-BO"/>
        </w:rPr>
      </w:pPr>
    </w:p>
    <w:p w14:paraId="7D280422" w14:textId="77777777" w:rsidR="00F41EF7" w:rsidRDefault="00F41EF7" w:rsidP="00F41EF7">
      <w:pPr>
        <w:rPr>
          <w:lang w:val="es-BO"/>
        </w:rPr>
      </w:pPr>
      <w:r w:rsidRPr="00F41EF7">
        <w:rPr>
          <w:noProof/>
          <w:lang w:val="es-BO"/>
        </w:rPr>
        <w:drawing>
          <wp:inline distT="0" distB="0" distL="0" distR="0" wp14:anchorId="1BDC6AB5" wp14:editId="71F65D65">
            <wp:extent cx="5943600" cy="228219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82190"/>
                    </a:xfrm>
                    <a:prstGeom prst="rect">
                      <a:avLst/>
                    </a:prstGeom>
                  </pic:spPr>
                </pic:pic>
              </a:graphicData>
            </a:graphic>
          </wp:inline>
        </w:drawing>
      </w:r>
    </w:p>
    <w:p w14:paraId="03339AA5" w14:textId="77777777" w:rsidR="00F41EF7" w:rsidRPr="00F41EF7" w:rsidRDefault="00F41EF7" w:rsidP="00F41EF7">
      <w:pPr>
        <w:rPr>
          <w:lang w:val="es-BO"/>
        </w:rPr>
      </w:pPr>
    </w:p>
    <w:p w14:paraId="6DC05D04" w14:textId="77777777" w:rsidR="00F41EF7" w:rsidRDefault="00F41EF7">
      <w:pPr>
        <w:pStyle w:val="Ttulo2"/>
        <w:rPr>
          <w:lang w:val="es-BO"/>
        </w:rPr>
      </w:pPr>
      <w:bookmarkStart w:id="22" w:name="_Toc230000795"/>
      <w:bookmarkStart w:id="23" w:name="_Toc230000915"/>
      <w:r w:rsidRPr="00F41EF7">
        <w:rPr>
          <w:noProof/>
          <w:lang w:val="es-BO"/>
        </w:rPr>
        <w:lastRenderedPageBreak/>
        <w:drawing>
          <wp:inline distT="0" distB="0" distL="0" distR="0" wp14:anchorId="1369DC03" wp14:editId="5F2A1D5B">
            <wp:extent cx="5943600" cy="44107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410710"/>
                    </a:xfrm>
                    <a:prstGeom prst="rect">
                      <a:avLst/>
                    </a:prstGeom>
                  </pic:spPr>
                </pic:pic>
              </a:graphicData>
            </a:graphic>
          </wp:inline>
        </w:drawing>
      </w:r>
      <w:bookmarkEnd w:id="22"/>
      <w:bookmarkEnd w:id="23"/>
    </w:p>
    <w:p w14:paraId="07BD61B0" w14:textId="77777777" w:rsidR="00CA7BFD" w:rsidRPr="00CA7BFD" w:rsidRDefault="00CA7BFD" w:rsidP="00CA7BFD">
      <w:pPr>
        <w:rPr>
          <w:b/>
          <w:bCs/>
          <w:sz w:val="24"/>
          <w:szCs w:val="24"/>
          <w:lang w:val="es-BO"/>
        </w:rPr>
      </w:pPr>
      <w:r w:rsidRPr="00CA7BFD">
        <w:rPr>
          <w:b/>
          <w:bCs/>
          <w:sz w:val="24"/>
          <w:szCs w:val="24"/>
          <w:lang w:val="es-BO"/>
        </w:rPr>
        <w:t>ORQUESTADOR:</w:t>
      </w:r>
    </w:p>
    <w:p w14:paraId="07595177" w14:textId="77777777" w:rsidR="00157C37" w:rsidRDefault="00157C37" w:rsidP="00157C37">
      <w:pPr>
        <w:rPr>
          <w:lang w:val="es-BO"/>
        </w:rPr>
      </w:pPr>
      <w:r w:rsidRPr="00157C37">
        <w:rPr>
          <w:noProof/>
          <w:lang w:val="es-BO"/>
        </w:rPr>
        <w:drawing>
          <wp:inline distT="0" distB="0" distL="0" distR="0" wp14:anchorId="6DB503B9" wp14:editId="545CBDFA">
            <wp:extent cx="5943600" cy="2495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95550"/>
                    </a:xfrm>
                    <a:prstGeom prst="rect">
                      <a:avLst/>
                    </a:prstGeom>
                  </pic:spPr>
                </pic:pic>
              </a:graphicData>
            </a:graphic>
          </wp:inline>
        </w:drawing>
      </w:r>
    </w:p>
    <w:p w14:paraId="0897025F" w14:textId="77777777" w:rsidR="00157C37" w:rsidRDefault="00157C37" w:rsidP="00157C37">
      <w:pPr>
        <w:rPr>
          <w:lang w:val="es-BO"/>
        </w:rPr>
      </w:pPr>
    </w:p>
    <w:p w14:paraId="2442BC92" w14:textId="77777777" w:rsidR="00157C37" w:rsidRDefault="00157C37" w:rsidP="00157C37">
      <w:pPr>
        <w:rPr>
          <w:lang w:val="es-BO"/>
        </w:rPr>
      </w:pPr>
    </w:p>
    <w:p w14:paraId="2F490083" w14:textId="77777777" w:rsidR="00157C37" w:rsidRDefault="00157C37" w:rsidP="00157C37">
      <w:pPr>
        <w:rPr>
          <w:lang w:val="es-BO"/>
        </w:rPr>
      </w:pPr>
      <w:r w:rsidRPr="00157C37">
        <w:rPr>
          <w:noProof/>
          <w:lang w:val="es-BO"/>
        </w:rPr>
        <w:lastRenderedPageBreak/>
        <w:drawing>
          <wp:anchor distT="0" distB="0" distL="114300" distR="114300" simplePos="0" relativeHeight="251689984" behindDoc="1" locked="0" layoutInCell="1" allowOverlap="1" wp14:anchorId="04F0FDB6" wp14:editId="2C41D316">
            <wp:simplePos x="0" y="0"/>
            <wp:positionH relativeFrom="margin">
              <wp:align>right</wp:align>
            </wp:positionH>
            <wp:positionV relativeFrom="paragraph">
              <wp:posOffset>91987</wp:posOffset>
            </wp:positionV>
            <wp:extent cx="5943600" cy="5103495"/>
            <wp:effectExtent l="0" t="0" r="0" b="190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5619" cy="5105362"/>
                    </a:xfrm>
                    <a:prstGeom prst="rect">
                      <a:avLst/>
                    </a:prstGeom>
                  </pic:spPr>
                </pic:pic>
              </a:graphicData>
            </a:graphic>
            <wp14:sizeRelV relativeFrom="margin">
              <wp14:pctHeight>0</wp14:pctHeight>
            </wp14:sizeRelV>
          </wp:anchor>
        </w:drawing>
      </w:r>
    </w:p>
    <w:p w14:paraId="1EA56268" w14:textId="77777777" w:rsidR="00157C37" w:rsidRDefault="00157C37" w:rsidP="00157C37">
      <w:pPr>
        <w:rPr>
          <w:lang w:val="es-BO"/>
        </w:rPr>
      </w:pPr>
      <w:r w:rsidRPr="00157C37">
        <w:rPr>
          <w:noProof/>
          <w:lang w:val="es-BO"/>
        </w:rPr>
        <w:drawing>
          <wp:inline distT="0" distB="0" distL="0" distR="0" wp14:anchorId="744BADA8" wp14:editId="16520EDA">
            <wp:extent cx="5943600" cy="1844675"/>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44675"/>
                    </a:xfrm>
                    <a:prstGeom prst="rect">
                      <a:avLst/>
                    </a:prstGeom>
                  </pic:spPr>
                </pic:pic>
              </a:graphicData>
            </a:graphic>
          </wp:inline>
        </w:drawing>
      </w:r>
    </w:p>
    <w:p w14:paraId="49BCE7D4" w14:textId="77777777" w:rsidR="00157C37" w:rsidRDefault="00157C37" w:rsidP="00157C37">
      <w:pPr>
        <w:rPr>
          <w:lang w:val="es-BO"/>
        </w:rPr>
      </w:pPr>
    </w:p>
    <w:p w14:paraId="6F1684C2" w14:textId="77777777" w:rsidR="00157C37" w:rsidRPr="00157C37" w:rsidRDefault="00157C37" w:rsidP="00157C37">
      <w:pPr>
        <w:rPr>
          <w:lang w:val="es-BO"/>
        </w:rPr>
      </w:pPr>
    </w:p>
    <w:p w14:paraId="4DEFF106" w14:textId="77777777" w:rsidR="00D120BC" w:rsidRPr="000D094B" w:rsidRDefault="00CB7AE3">
      <w:pPr>
        <w:pStyle w:val="Ttulo1"/>
        <w:rPr>
          <w:lang w:val="es-BO"/>
        </w:rPr>
      </w:pPr>
      <w:bookmarkStart w:id="24" w:name="_Toc230000916"/>
      <w:r>
        <w:rPr>
          <w:lang w:val="es-BO"/>
        </w:rPr>
        <w:lastRenderedPageBreak/>
        <w:t>16</w:t>
      </w:r>
      <w:r w:rsidRPr="000D094B">
        <w:rPr>
          <w:lang w:val="es-BO"/>
        </w:rPr>
        <w:t>. Bibliografía</w:t>
      </w:r>
      <w:bookmarkEnd w:id="24"/>
    </w:p>
    <w:p w14:paraId="08FE5869" w14:textId="77777777" w:rsidR="000D094B" w:rsidRPr="000D094B" w:rsidRDefault="000D094B" w:rsidP="000D094B">
      <w:pPr>
        <w:shd w:val="clear" w:color="auto" w:fill="F8F8FF"/>
        <w:spacing w:line="285" w:lineRule="atLeast"/>
        <w:rPr>
          <w:rFonts w:cstheme="minorHAnsi"/>
          <w:sz w:val="24"/>
          <w:szCs w:val="24"/>
          <w:lang w:val="es-BO" w:eastAsia="es-BO"/>
        </w:rPr>
      </w:pPr>
      <w:r w:rsidRPr="000C5BD2">
        <w:rPr>
          <w:rFonts w:ascii="Arial" w:hAnsi="Arial"/>
          <w:sz w:val="21"/>
          <w:lang w:val="es-BO"/>
        </w:rPr>
        <w:t>Señales Biológicas, Movimiento y Neurofisiología</w:t>
      </w:r>
    </w:p>
    <w:p w14:paraId="209276D5" w14:textId="77777777" w:rsidR="000D094B" w:rsidRPr="000D094B" w:rsidRDefault="000D094B" w:rsidP="000D094B">
      <w:pPr>
        <w:shd w:val="clear" w:color="auto" w:fill="F8F8FF"/>
        <w:spacing w:line="285" w:lineRule="atLeast"/>
        <w:rPr>
          <w:rFonts w:cstheme="minorHAnsi"/>
          <w:sz w:val="24"/>
          <w:szCs w:val="24"/>
          <w:lang w:eastAsia="es-BO"/>
        </w:rPr>
      </w:pPr>
      <w:r w:rsidRPr="000C5BD2">
        <w:rPr>
          <w:rFonts w:cstheme="minorHAnsi"/>
          <w:sz w:val="24"/>
          <w:szCs w:val="24"/>
          <w:lang w:eastAsia="es-BO"/>
        </w:rPr>
        <w:t xml:space="preserve">Merletti, R., &amp; Farina, D. (2016). </w:t>
      </w:r>
      <w:r w:rsidRPr="000D094B">
        <w:rPr>
          <w:rFonts w:cstheme="minorHAnsi"/>
          <w:i/>
          <w:iCs/>
          <w:sz w:val="24"/>
          <w:szCs w:val="24"/>
          <w:lang w:eastAsia="es-BO"/>
        </w:rPr>
        <w:t>Surface electromyography: Physiology, engineering and applications</w:t>
      </w:r>
      <w:r w:rsidRPr="000D094B">
        <w:rPr>
          <w:rFonts w:cstheme="minorHAnsi"/>
          <w:sz w:val="24"/>
          <w:szCs w:val="24"/>
          <w:lang w:eastAsia="es-BO"/>
        </w:rPr>
        <w:t>. Wiley-IEEE Press.</w:t>
      </w:r>
    </w:p>
    <w:p w14:paraId="2DE5962F"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De Luca, C. J. (1997). The use of surface electromyography in biomechanics. </w:t>
      </w:r>
      <w:r w:rsidRPr="000D094B">
        <w:rPr>
          <w:rFonts w:cstheme="minorHAnsi"/>
          <w:i/>
          <w:iCs/>
          <w:sz w:val="24"/>
          <w:szCs w:val="24"/>
          <w:lang w:eastAsia="es-BO"/>
        </w:rPr>
        <w:t>Journal of Applied Biomechanics, 13</w:t>
      </w:r>
      <w:r w:rsidRPr="000D094B">
        <w:rPr>
          <w:rFonts w:cstheme="minorHAnsi"/>
          <w:sz w:val="24"/>
          <w:szCs w:val="24"/>
          <w:lang w:eastAsia="es-BO"/>
        </w:rPr>
        <w:t xml:space="preserve">(2), 135–163. </w:t>
      </w:r>
      <w:hyperlink r:id="rId24" w:history="1">
        <w:r w:rsidRPr="000D094B">
          <w:rPr>
            <w:rStyle w:val="Hipervnculo"/>
            <w:rFonts w:cstheme="minorHAnsi"/>
            <w:sz w:val="24"/>
            <w:szCs w:val="24"/>
            <w:lang w:eastAsia="es-BO"/>
          </w:rPr>
          <w:t>https://doi.org/10.1123/jab.13.2.135</w:t>
        </w:r>
      </w:hyperlink>
    </w:p>
    <w:p w14:paraId="5BBF4384"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Task Force of the European Society of Cardiology. (1996). Heart rate variability: Standards of measurement, physiological interpretation, and clinical use. </w:t>
      </w:r>
      <w:r w:rsidRPr="000D094B">
        <w:rPr>
          <w:rFonts w:cstheme="minorHAnsi"/>
          <w:i/>
          <w:iCs/>
          <w:sz w:val="24"/>
          <w:szCs w:val="24"/>
          <w:lang w:eastAsia="es-BO"/>
        </w:rPr>
        <w:t>Circulation, 93</w:t>
      </w:r>
      <w:r w:rsidRPr="000D094B">
        <w:rPr>
          <w:rFonts w:cstheme="minorHAnsi"/>
          <w:sz w:val="24"/>
          <w:szCs w:val="24"/>
          <w:lang w:eastAsia="es-BO"/>
        </w:rPr>
        <w:t xml:space="preserve">(5), 1043–1065. </w:t>
      </w:r>
      <w:hyperlink r:id="rId25" w:history="1">
        <w:r w:rsidRPr="000D094B">
          <w:rPr>
            <w:rStyle w:val="Hipervnculo"/>
            <w:rFonts w:cstheme="minorHAnsi"/>
            <w:sz w:val="24"/>
            <w:szCs w:val="24"/>
            <w:lang w:eastAsia="es-BO"/>
          </w:rPr>
          <w:t>https://doi.org/10.1161/01.CIR.93.5.1043</w:t>
        </w:r>
      </w:hyperlink>
    </w:p>
    <w:p w14:paraId="538E12DE"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Malik, M. (1996). Heart rate variability: Standards of measurement, physiological interpretation, and clinical use. </w:t>
      </w:r>
      <w:r w:rsidRPr="000D094B">
        <w:rPr>
          <w:rFonts w:cstheme="minorHAnsi"/>
          <w:i/>
          <w:iCs/>
          <w:sz w:val="24"/>
          <w:szCs w:val="24"/>
          <w:lang w:eastAsia="es-BO"/>
        </w:rPr>
        <w:t>European Heart Journal, 17</w:t>
      </w:r>
      <w:r w:rsidRPr="000D094B">
        <w:rPr>
          <w:rFonts w:cstheme="minorHAnsi"/>
          <w:sz w:val="24"/>
          <w:szCs w:val="24"/>
          <w:lang w:eastAsia="es-BO"/>
        </w:rPr>
        <w:t xml:space="preserve">(3), 354–381. </w:t>
      </w:r>
      <w:hyperlink r:id="rId26" w:history="1">
        <w:r w:rsidRPr="000D094B">
          <w:rPr>
            <w:rStyle w:val="Hipervnculo"/>
            <w:rFonts w:cstheme="minorHAnsi"/>
            <w:sz w:val="24"/>
            <w:szCs w:val="24"/>
            <w:lang w:eastAsia="es-BO"/>
          </w:rPr>
          <w:t>https://doi.org/10.1093/oxfordjournals.eurheartj.a014868</w:t>
        </w:r>
      </w:hyperlink>
    </w:p>
    <w:p w14:paraId="0C76A86A"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Bulling, A., Blanke, U., &amp; Schiele, B. (2014). A tutorial on human activity recognition using body-worn inertial sensors. </w:t>
      </w:r>
      <w:r w:rsidRPr="000D094B">
        <w:rPr>
          <w:rFonts w:cstheme="minorHAnsi"/>
          <w:i/>
          <w:iCs/>
          <w:sz w:val="24"/>
          <w:szCs w:val="24"/>
          <w:lang w:eastAsia="es-BO"/>
        </w:rPr>
        <w:t>ACM Computing Surveys, 46</w:t>
      </w:r>
      <w:r w:rsidRPr="000D094B">
        <w:rPr>
          <w:rFonts w:cstheme="minorHAnsi"/>
          <w:sz w:val="24"/>
          <w:szCs w:val="24"/>
          <w:lang w:eastAsia="es-BO"/>
        </w:rPr>
        <w:t xml:space="preserve">(3), 1–33. </w:t>
      </w:r>
      <w:hyperlink r:id="rId27" w:history="1">
        <w:r w:rsidRPr="000D094B">
          <w:rPr>
            <w:rStyle w:val="Hipervnculo"/>
            <w:rFonts w:cstheme="minorHAnsi"/>
            <w:sz w:val="24"/>
            <w:szCs w:val="24"/>
            <w:lang w:eastAsia="es-BO"/>
          </w:rPr>
          <w:t>https://doi.org/10.1145/2499621</w:t>
        </w:r>
      </w:hyperlink>
    </w:p>
    <w:p w14:paraId="3F27B536" w14:textId="77777777" w:rsidR="000D094B" w:rsidRPr="000D094B" w:rsidRDefault="000D094B" w:rsidP="000D094B">
      <w:pPr>
        <w:shd w:val="clear" w:color="auto" w:fill="F8F8FF"/>
        <w:spacing w:line="285" w:lineRule="atLeast"/>
        <w:rPr>
          <w:rFonts w:cstheme="minorHAnsi"/>
          <w:sz w:val="24"/>
          <w:szCs w:val="24"/>
          <w:lang w:eastAsia="es-BO"/>
        </w:rPr>
      </w:pPr>
    </w:p>
    <w:p w14:paraId="715FB620"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b/>
          <w:bCs/>
          <w:sz w:val="24"/>
          <w:szCs w:val="24"/>
          <w:lang w:eastAsia="es-BO"/>
        </w:rPr>
        <w:t>Redes Temporales Convolucionales — TCN</w:t>
      </w:r>
    </w:p>
    <w:p w14:paraId="7FDADDD6"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Bai, S., Kolter, J. Z., &amp; Koltun, V. (2018). An empirical evaluation of generic convolutional and recurrent networks for sequence modeling. </w:t>
      </w:r>
      <w:r w:rsidRPr="000D094B">
        <w:rPr>
          <w:rFonts w:cstheme="minorHAnsi"/>
          <w:i/>
          <w:iCs/>
          <w:sz w:val="24"/>
          <w:szCs w:val="24"/>
          <w:lang w:eastAsia="es-BO"/>
        </w:rPr>
        <w:t>arXiv preprint arXiv:1803.01271</w:t>
      </w:r>
      <w:r w:rsidRPr="000D094B">
        <w:rPr>
          <w:rFonts w:cstheme="minorHAnsi"/>
          <w:sz w:val="24"/>
          <w:szCs w:val="24"/>
          <w:lang w:eastAsia="es-BO"/>
        </w:rPr>
        <w:t xml:space="preserve">. </w:t>
      </w:r>
      <w:hyperlink r:id="rId28" w:history="1">
        <w:r w:rsidRPr="000D094B">
          <w:rPr>
            <w:rStyle w:val="Hipervnculo"/>
            <w:rFonts w:cstheme="minorHAnsi"/>
            <w:sz w:val="24"/>
            <w:szCs w:val="24"/>
            <w:lang w:eastAsia="es-BO"/>
          </w:rPr>
          <w:t>https://arxiv.org/abs/1803.01271</w:t>
        </w:r>
      </w:hyperlink>
    </w:p>
    <w:p w14:paraId="0A7D5075"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Lea, C., Flynn, M. D., Vidal, R., Reiter, A., &amp; Hager, G. D. (2017). Temporal convolutional networks for action segmentation and detection. </w:t>
      </w:r>
      <w:r w:rsidRPr="000D094B">
        <w:rPr>
          <w:rFonts w:cstheme="minorHAnsi"/>
          <w:i/>
          <w:iCs/>
          <w:sz w:val="24"/>
          <w:szCs w:val="24"/>
          <w:lang w:eastAsia="es-BO"/>
        </w:rPr>
        <w:t>Proceedings of the IEEE Conference on Computer Vision and Pattern Recognition (CVPR)</w:t>
      </w:r>
      <w:r w:rsidRPr="000D094B">
        <w:rPr>
          <w:rFonts w:cstheme="minorHAnsi"/>
          <w:sz w:val="24"/>
          <w:szCs w:val="24"/>
          <w:lang w:eastAsia="es-BO"/>
        </w:rPr>
        <w:t xml:space="preserve">, 156–165. </w:t>
      </w:r>
      <w:hyperlink r:id="rId29" w:history="1">
        <w:r w:rsidRPr="000D094B">
          <w:rPr>
            <w:rStyle w:val="Hipervnculo"/>
            <w:rFonts w:cstheme="minorHAnsi"/>
            <w:sz w:val="24"/>
            <w:szCs w:val="24"/>
            <w:lang w:eastAsia="es-BO"/>
          </w:rPr>
          <w:t>https://doi.org/10.1109/CVPR.2017.113</w:t>
        </w:r>
      </w:hyperlink>
    </w:p>
    <w:p w14:paraId="048459C5"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Wan, Z., Yang, R., Huang, M., Zeng, N., &amp; Liu, X. (2021). A review on transfer learning in EEG signal analysis. </w:t>
      </w:r>
      <w:r w:rsidRPr="000D094B">
        <w:rPr>
          <w:rFonts w:cstheme="minorHAnsi"/>
          <w:i/>
          <w:iCs/>
          <w:sz w:val="24"/>
          <w:szCs w:val="24"/>
          <w:lang w:eastAsia="es-BO"/>
        </w:rPr>
        <w:t>Neurocomputing, 421</w:t>
      </w:r>
      <w:r w:rsidRPr="000D094B">
        <w:rPr>
          <w:rFonts w:cstheme="minorHAnsi"/>
          <w:sz w:val="24"/>
          <w:szCs w:val="24"/>
          <w:lang w:eastAsia="es-BO"/>
        </w:rPr>
        <w:t xml:space="preserve">, 1–14. </w:t>
      </w:r>
      <w:hyperlink r:id="rId30" w:history="1">
        <w:r w:rsidRPr="000D094B">
          <w:rPr>
            <w:rStyle w:val="Hipervnculo"/>
            <w:rFonts w:cstheme="minorHAnsi"/>
            <w:sz w:val="24"/>
            <w:szCs w:val="24"/>
            <w:lang w:eastAsia="es-BO"/>
          </w:rPr>
          <w:t>https://doi.org/10.1016/j.neucom.2020.09.017</w:t>
        </w:r>
      </w:hyperlink>
    </w:p>
    <w:p w14:paraId="6474960F" w14:textId="77777777" w:rsidR="000D094B" w:rsidRPr="000D094B" w:rsidRDefault="000D094B" w:rsidP="000D094B">
      <w:pPr>
        <w:shd w:val="clear" w:color="auto" w:fill="F8F8FF"/>
        <w:spacing w:line="285" w:lineRule="atLeast"/>
        <w:rPr>
          <w:rFonts w:cstheme="minorHAnsi"/>
          <w:sz w:val="24"/>
          <w:szCs w:val="24"/>
          <w:lang w:eastAsia="es-BO"/>
        </w:rPr>
      </w:pPr>
    </w:p>
    <w:p w14:paraId="67AD9FD4" w14:textId="77777777" w:rsidR="000D094B" w:rsidRPr="000D094B" w:rsidRDefault="000D094B" w:rsidP="000D094B">
      <w:pPr>
        <w:shd w:val="clear" w:color="auto" w:fill="F8F8FF"/>
        <w:spacing w:line="285" w:lineRule="atLeast"/>
        <w:rPr>
          <w:rFonts w:cstheme="minorHAnsi"/>
          <w:sz w:val="24"/>
          <w:szCs w:val="24"/>
          <w:lang w:eastAsia="es-BO"/>
        </w:rPr>
      </w:pPr>
      <w:r>
        <w:rPr>
          <w:rFonts w:ascii="Arial" w:hAnsi="Arial"/>
          <w:sz w:val="21"/>
        </w:rPr>
        <w:t>Redes Recurrentes y GRU</w:t>
      </w:r>
    </w:p>
    <w:p w14:paraId="0AD974D1"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Hochreiter, S., &amp; Schmidhuber, J. (1997). Long short-term memory. </w:t>
      </w:r>
      <w:r w:rsidRPr="000D094B">
        <w:rPr>
          <w:rFonts w:cstheme="minorHAnsi"/>
          <w:i/>
          <w:iCs/>
          <w:sz w:val="24"/>
          <w:szCs w:val="24"/>
          <w:lang w:eastAsia="es-BO"/>
        </w:rPr>
        <w:t>Neural Computation, 9</w:t>
      </w:r>
      <w:r w:rsidRPr="000D094B">
        <w:rPr>
          <w:rFonts w:cstheme="minorHAnsi"/>
          <w:sz w:val="24"/>
          <w:szCs w:val="24"/>
          <w:lang w:eastAsia="es-BO"/>
        </w:rPr>
        <w:t xml:space="preserve">(8), 1735–1780. </w:t>
      </w:r>
      <w:hyperlink r:id="rId31" w:history="1">
        <w:r w:rsidRPr="000D094B">
          <w:rPr>
            <w:rStyle w:val="Hipervnculo"/>
            <w:rFonts w:cstheme="minorHAnsi"/>
            <w:sz w:val="24"/>
            <w:szCs w:val="24"/>
            <w:lang w:eastAsia="es-BO"/>
          </w:rPr>
          <w:t>https://doi.org/10.1162/neco.1997.9.8.1735</w:t>
        </w:r>
      </w:hyperlink>
    </w:p>
    <w:p w14:paraId="53631F83" w14:textId="77777777" w:rsidR="000D094B" w:rsidRPr="000D094B" w:rsidRDefault="000D094B" w:rsidP="000D094B">
      <w:pPr>
        <w:shd w:val="clear" w:color="auto" w:fill="F8F8FF"/>
        <w:spacing w:line="285" w:lineRule="atLeast"/>
        <w:rPr>
          <w:rFonts w:cstheme="minorHAnsi"/>
          <w:sz w:val="24"/>
          <w:szCs w:val="24"/>
          <w:lang w:val="es-BO" w:eastAsia="es-BO"/>
        </w:rPr>
      </w:pPr>
      <w:r w:rsidRPr="000D094B">
        <w:rPr>
          <w:rFonts w:cstheme="minorHAnsi"/>
          <w:sz w:val="24"/>
          <w:szCs w:val="24"/>
          <w:lang w:eastAsia="es-BO"/>
        </w:rPr>
        <w:t xml:space="preserve">Cho, K., Van Merriënboer, B., Gulcehre, C., Bahdanau, D., Bougares, F., Schwenk, H., &amp; Bengio, Y. (2014). Learning phrase representations using RNN encoder-decoder for statistical machine translation. </w:t>
      </w:r>
      <w:r w:rsidRPr="000D094B">
        <w:rPr>
          <w:rFonts w:cstheme="minorHAnsi"/>
          <w:i/>
          <w:iCs/>
          <w:sz w:val="24"/>
          <w:szCs w:val="24"/>
          <w:lang w:eastAsia="es-BO"/>
        </w:rPr>
        <w:t>arXiv preprint arXiv:1406.1078</w:t>
      </w:r>
      <w:r w:rsidRPr="000D094B">
        <w:rPr>
          <w:rFonts w:cstheme="minorHAnsi"/>
          <w:sz w:val="24"/>
          <w:szCs w:val="24"/>
          <w:lang w:eastAsia="es-BO"/>
        </w:rPr>
        <w:t xml:space="preserve">. </w:t>
      </w:r>
      <w:hyperlink r:id="rId32" w:history="1">
        <w:r w:rsidRPr="000D094B">
          <w:rPr>
            <w:rStyle w:val="Hipervnculo"/>
            <w:rFonts w:cstheme="minorHAnsi"/>
            <w:sz w:val="24"/>
            <w:szCs w:val="24"/>
            <w:lang w:val="es-BO" w:eastAsia="es-BO"/>
          </w:rPr>
          <w:t>https://arxiv.org/abs/1406.1078</w:t>
        </w:r>
      </w:hyperlink>
    </w:p>
    <w:p w14:paraId="1CBCB72A" w14:textId="77777777" w:rsidR="000D094B" w:rsidRPr="000D094B" w:rsidRDefault="000D094B" w:rsidP="000D094B">
      <w:pPr>
        <w:shd w:val="clear" w:color="auto" w:fill="F8F8FF"/>
        <w:spacing w:line="285" w:lineRule="atLeast"/>
        <w:rPr>
          <w:rFonts w:cstheme="minorHAnsi"/>
          <w:sz w:val="24"/>
          <w:szCs w:val="24"/>
          <w:lang w:val="es-BO" w:eastAsia="es-BO"/>
        </w:rPr>
      </w:pPr>
    </w:p>
    <w:p w14:paraId="0ECB802E" w14:textId="77777777" w:rsidR="000D094B" w:rsidRPr="000C5BD2" w:rsidRDefault="000D094B" w:rsidP="000D094B">
      <w:pPr>
        <w:shd w:val="clear" w:color="auto" w:fill="F8F8FF"/>
        <w:spacing w:line="285" w:lineRule="atLeast"/>
        <w:rPr>
          <w:rFonts w:cstheme="minorHAnsi"/>
          <w:sz w:val="24"/>
          <w:szCs w:val="24"/>
          <w:lang w:val="es-BO" w:eastAsia="es-BO"/>
        </w:rPr>
      </w:pPr>
    </w:p>
    <w:p w14:paraId="300127D9" w14:textId="77777777" w:rsidR="000D094B" w:rsidRPr="000D094B" w:rsidRDefault="000D094B" w:rsidP="000D094B">
      <w:pPr>
        <w:shd w:val="clear" w:color="auto" w:fill="F8F8FF"/>
        <w:spacing w:line="285" w:lineRule="atLeast"/>
        <w:rPr>
          <w:rFonts w:cstheme="minorHAnsi"/>
          <w:sz w:val="24"/>
          <w:szCs w:val="24"/>
          <w:lang w:val="es-BO" w:eastAsia="es-BO"/>
        </w:rPr>
      </w:pPr>
      <w:r w:rsidRPr="000D094B">
        <w:rPr>
          <w:rFonts w:cstheme="minorHAnsi"/>
          <w:b/>
          <w:bCs/>
          <w:sz w:val="24"/>
          <w:szCs w:val="24"/>
          <w:lang w:val="es-BO" w:eastAsia="es-BO"/>
        </w:rPr>
        <w:lastRenderedPageBreak/>
        <w:t>Filtro de Kalman y Control de Sistemas</w:t>
      </w:r>
    </w:p>
    <w:p w14:paraId="37628015"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Kalman, R. E. (1960). A new approach to linear filtering and prediction problems. </w:t>
      </w:r>
      <w:r w:rsidRPr="000D094B">
        <w:rPr>
          <w:rFonts w:cstheme="minorHAnsi"/>
          <w:i/>
          <w:iCs/>
          <w:sz w:val="24"/>
          <w:szCs w:val="24"/>
          <w:lang w:eastAsia="es-BO"/>
        </w:rPr>
        <w:t>Journal of Basic Engineering, 82</w:t>
      </w:r>
      <w:r w:rsidRPr="000D094B">
        <w:rPr>
          <w:rFonts w:cstheme="minorHAnsi"/>
          <w:sz w:val="24"/>
          <w:szCs w:val="24"/>
          <w:lang w:eastAsia="es-BO"/>
        </w:rPr>
        <w:t xml:space="preserve">(1), 35–45. </w:t>
      </w:r>
      <w:hyperlink r:id="rId33" w:history="1">
        <w:r w:rsidRPr="000D094B">
          <w:rPr>
            <w:rStyle w:val="Hipervnculo"/>
            <w:rFonts w:cstheme="minorHAnsi"/>
            <w:sz w:val="24"/>
            <w:szCs w:val="24"/>
            <w:lang w:eastAsia="es-BO"/>
          </w:rPr>
          <w:t>https://doi.org/10.1115/1.3662552</w:t>
        </w:r>
      </w:hyperlink>
    </w:p>
    <w:p w14:paraId="58D86DB5"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Welch, G., &amp; Bishop, G. (2006). </w:t>
      </w:r>
      <w:r w:rsidRPr="000D094B">
        <w:rPr>
          <w:rFonts w:cstheme="minorHAnsi"/>
          <w:i/>
          <w:iCs/>
          <w:sz w:val="24"/>
          <w:szCs w:val="24"/>
          <w:lang w:eastAsia="es-BO"/>
        </w:rPr>
        <w:t>An introduction to the Kalman filter</w:t>
      </w:r>
      <w:r w:rsidRPr="000D094B">
        <w:rPr>
          <w:rFonts w:cstheme="minorHAnsi"/>
          <w:sz w:val="24"/>
          <w:szCs w:val="24"/>
          <w:lang w:eastAsia="es-BO"/>
        </w:rPr>
        <w:t xml:space="preserve"> (Technical Report TR 95-041). University of North Carolina at Chapel Hill. </w:t>
      </w:r>
      <w:hyperlink r:id="rId34" w:history="1">
        <w:r w:rsidRPr="000D094B">
          <w:rPr>
            <w:rStyle w:val="Hipervnculo"/>
            <w:rFonts w:cstheme="minorHAnsi"/>
            <w:sz w:val="24"/>
            <w:szCs w:val="24"/>
            <w:lang w:eastAsia="es-BO"/>
          </w:rPr>
          <w:t>https://www.cs.unc.edu/~welch/media/pdf/kalman_intro.pdf</w:t>
        </w:r>
      </w:hyperlink>
    </w:p>
    <w:p w14:paraId="01F5AEEC" w14:textId="77777777" w:rsidR="000D094B" w:rsidRPr="000D094B" w:rsidRDefault="000D094B" w:rsidP="000D094B">
      <w:pPr>
        <w:shd w:val="clear" w:color="auto" w:fill="F8F8FF"/>
        <w:spacing w:line="285" w:lineRule="atLeast"/>
        <w:rPr>
          <w:rFonts w:cstheme="minorHAnsi"/>
          <w:sz w:val="24"/>
          <w:szCs w:val="24"/>
          <w:lang w:eastAsia="es-BO"/>
        </w:rPr>
      </w:pPr>
    </w:p>
    <w:p w14:paraId="49443201" w14:textId="77777777" w:rsidR="000D094B" w:rsidRPr="000D094B" w:rsidRDefault="000D094B" w:rsidP="000D094B">
      <w:pPr>
        <w:shd w:val="clear" w:color="auto" w:fill="F8F8FF"/>
        <w:spacing w:line="285" w:lineRule="atLeast"/>
        <w:rPr>
          <w:rFonts w:cstheme="minorHAnsi"/>
          <w:sz w:val="24"/>
          <w:szCs w:val="24"/>
          <w:lang w:val="es-BO" w:eastAsia="es-BO"/>
        </w:rPr>
      </w:pPr>
      <w:r w:rsidRPr="000C5BD2">
        <w:rPr>
          <w:rFonts w:ascii="Arial" w:hAnsi="Arial"/>
          <w:sz w:val="21"/>
          <w:lang w:val="es-BO"/>
        </w:rPr>
        <w:t>Interacción, controladores y usabilidad en videojuegos</w:t>
      </w:r>
    </w:p>
    <w:p w14:paraId="583F38E4" w14:textId="77777777" w:rsidR="000D094B" w:rsidRPr="000D094B" w:rsidRDefault="000D094B" w:rsidP="000D094B">
      <w:pPr>
        <w:shd w:val="clear" w:color="auto" w:fill="F8F8FF"/>
        <w:spacing w:line="285" w:lineRule="atLeast"/>
        <w:rPr>
          <w:rFonts w:cstheme="minorHAnsi"/>
          <w:sz w:val="24"/>
          <w:szCs w:val="24"/>
          <w:lang w:eastAsia="es-BO"/>
        </w:rPr>
      </w:pPr>
      <w:r>
        <w:rPr>
          <w:rFonts w:ascii="Arial" w:hAnsi="Arial"/>
          <w:sz w:val="21"/>
        </w:rPr>
        <w:t>Brown, M., Kehoe, A., Kirakowski, J., &amp; Pitt, I. (2010). Beyond the Gamepad: HCI and Game Controller Design and Evaluation. En R. Bernhaupt (Ed.), Evaluating User Experience in Games. Springer. https://doi.org/10.1007/978-1-84882-963-3_12</w:t>
      </w:r>
    </w:p>
    <w:p w14:paraId="0C765C39" w14:textId="77777777" w:rsidR="000D094B" w:rsidRPr="000D094B" w:rsidRDefault="000D094B" w:rsidP="000D094B">
      <w:pPr>
        <w:shd w:val="clear" w:color="auto" w:fill="F8F8FF"/>
        <w:spacing w:line="285" w:lineRule="atLeast"/>
        <w:rPr>
          <w:rFonts w:cstheme="minorHAnsi"/>
          <w:sz w:val="24"/>
          <w:szCs w:val="24"/>
          <w:lang w:eastAsia="es-BO"/>
        </w:rPr>
      </w:pPr>
      <w:r>
        <w:rPr>
          <w:rFonts w:ascii="Arial" w:hAnsi="Arial"/>
          <w:sz w:val="21"/>
        </w:rPr>
        <w:t>UCSD Swartz Center for Computational Neuroscience. (2014). Game Controller Latency. https://sccn.ucsd.edu/labinfo/equipment/latencies/game_controller.html</w:t>
      </w:r>
    </w:p>
    <w:p w14:paraId="33BC9E92" w14:textId="77777777" w:rsidR="000D094B" w:rsidRPr="000C5BD2" w:rsidRDefault="000D094B" w:rsidP="000D094B">
      <w:pPr>
        <w:shd w:val="clear" w:color="auto" w:fill="F8F8FF"/>
        <w:spacing w:line="285" w:lineRule="atLeast"/>
        <w:rPr>
          <w:rFonts w:cstheme="minorHAnsi"/>
          <w:sz w:val="24"/>
          <w:szCs w:val="24"/>
          <w:lang w:val="es-BO" w:eastAsia="es-BO"/>
        </w:rPr>
      </w:pPr>
      <w:r w:rsidRPr="000D094B">
        <w:rPr>
          <w:rFonts w:cstheme="minorHAnsi"/>
          <w:sz w:val="24"/>
          <w:szCs w:val="24"/>
          <w:lang w:eastAsia="es-BO"/>
        </w:rPr>
        <w:t xml:space="preserve">Zander, T. O., &amp; Kothe, C. (2011). Towards passive brain-computer interfaces: Applying brain-computer interface technology to human systems. </w:t>
      </w:r>
      <w:r w:rsidRPr="000C5BD2">
        <w:rPr>
          <w:rFonts w:cstheme="minorHAnsi"/>
          <w:i/>
          <w:iCs/>
          <w:sz w:val="24"/>
          <w:szCs w:val="24"/>
          <w:lang w:val="es-BO" w:eastAsia="es-BO"/>
        </w:rPr>
        <w:t>Journal of Neural Engineering, 8</w:t>
      </w:r>
      <w:r w:rsidRPr="000C5BD2">
        <w:rPr>
          <w:rFonts w:cstheme="minorHAnsi"/>
          <w:sz w:val="24"/>
          <w:szCs w:val="24"/>
          <w:lang w:val="es-BO" w:eastAsia="es-BO"/>
        </w:rPr>
        <w:t xml:space="preserve">(2), 025005. </w:t>
      </w:r>
      <w:hyperlink r:id="rId35" w:history="1">
        <w:r w:rsidRPr="000C5BD2">
          <w:rPr>
            <w:rStyle w:val="Hipervnculo"/>
            <w:rFonts w:cstheme="minorHAnsi"/>
            <w:sz w:val="24"/>
            <w:szCs w:val="24"/>
            <w:lang w:val="es-BO" w:eastAsia="es-BO"/>
          </w:rPr>
          <w:t>https://doi.org/10.1088/1741-2560/8/2/025005</w:t>
        </w:r>
      </w:hyperlink>
    </w:p>
    <w:p w14:paraId="661C12CA" w14:textId="77777777" w:rsidR="000D094B" w:rsidRPr="000C5BD2" w:rsidRDefault="000D094B" w:rsidP="000D094B">
      <w:pPr>
        <w:shd w:val="clear" w:color="auto" w:fill="F8F8FF"/>
        <w:spacing w:line="285" w:lineRule="atLeast"/>
        <w:rPr>
          <w:rFonts w:cstheme="minorHAnsi"/>
          <w:sz w:val="24"/>
          <w:szCs w:val="24"/>
          <w:lang w:val="es-BO" w:eastAsia="es-BO"/>
        </w:rPr>
      </w:pPr>
    </w:p>
    <w:p w14:paraId="5E09C1B9" w14:textId="77777777" w:rsidR="000D094B" w:rsidRPr="000C5BD2" w:rsidRDefault="000D094B" w:rsidP="000D094B">
      <w:pPr>
        <w:shd w:val="clear" w:color="auto" w:fill="F8F8FF"/>
        <w:spacing w:line="285" w:lineRule="atLeast"/>
        <w:rPr>
          <w:rFonts w:cstheme="minorHAnsi"/>
          <w:sz w:val="24"/>
          <w:szCs w:val="24"/>
          <w:lang w:val="es-BO" w:eastAsia="es-BO"/>
        </w:rPr>
      </w:pPr>
      <w:r w:rsidRPr="000C5BD2">
        <w:rPr>
          <w:rFonts w:ascii="Arial" w:hAnsi="Arial"/>
          <w:sz w:val="21"/>
          <w:lang w:val="es-BO"/>
        </w:rPr>
        <w:t>Contexto digital local y acceso tecnológico</w:t>
      </w:r>
    </w:p>
    <w:p w14:paraId="3759B717" w14:textId="77777777" w:rsidR="000D094B" w:rsidRPr="000C5BD2" w:rsidRDefault="000D094B" w:rsidP="000D094B">
      <w:pPr>
        <w:shd w:val="clear" w:color="auto" w:fill="F8F8FF"/>
        <w:spacing w:line="285" w:lineRule="atLeast"/>
        <w:rPr>
          <w:rFonts w:cstheme="minorHAnsi"/>
          <w:sz w:val="24"/>
          <w:szCs w:val="24"/>
          <w:lang w:val="es-BO" w:eastAsia="es-BO"/>
        </w:rPr>
      </w:pPr>
      <w:r w:rsidRPr="000C5BD2">
        <w:rPr>
          <w:rFonts w:ascii="Arial" w:hAnsi="Arial"/>
          <w:sz w:val="21"/>
          <w:lang w:val="es-BO"/>
        </w:rPr>
        <w:t>DataReportal. (2024). Digital 2024: Bolivia. https://datareportal.com/reports/digital-2024-bolivia</w:t>
      </w:r>
    </w:p>
    <w:p w14:paraId="07D1C1E1" w14:textId="77777777" w:rsidR="000D094B" w:rsidRPr="000C5BD2" w:rsidRDefault="000D094B" w:rsidP="000D094B">
      <w:pPr>
        <w:shd w:val="clear" w:color="auto" w:fill="F8F8FF"/>
        <w:spacing w:line="285" w:lineRule="atLeast"/>
        <w:rPr>
          <w:rFonts w:cstheme="minorHAnsi"/>
          <w:sz w:val="24"/>
          <w:szCs w:val="24"/>
          <w:lang w:val="es-BO" w:eastAsia="es-BO"/>
        </w:rPr>
      </w:pPr>
      <w:r w:rsidRPr="000C5BD2">
        <w:rPr>
          <w:rFonts w:ascii="Arial" w:hAnsi="Arial"/>
          <w:sz w:val="21"/>
          <w:lang w:val="es-BO"/>
        </w:rPr>
        <w:t>Unitel. (2025). Datos del Censo 2024 sobre celular, internet y cable en Bolivia. https://unitel.bo/noticias/censo/cuantos-bolivianos-tienen-celular-internet-y-cable-estos-son-los-reveladores-datos-del-censo-de-2024-CC17156765</w:t>
      </w:r>
    </w:p>
    <w:p w14:paraId="15078405" w14:textId="77777777" w:rsidR="000D094B" w:rsidRPr="000C5BD2" w:rsidRDefault="000D094B" w:rsidP="000D094B">
      <w:pPr>
        <w:shd w:val="clear" w:color="auto" w:fill="F8F8FF"/>
        <w:spacing w:line="285" w:lineRule="atLeast"/>
        <w:rPr>
          <w:rFonts w:cstheme="minorHAnsi"/>
          <w:sz w:val="24"/>
          <w:szCs w:val="24"/>
          <w:lang w:val="es-BO" w:eastAsia="es-BO"/>
        </w:rPr>
      </w:pPr>
    </w:p>
    <w:p w14:paraId="5C607EE5" w14:textId="77777777" w:rsidR="000D094B" w:rsidRPr="000D094B" w:rsidRDefault="000D094B" w:rsidP="000D094B">
      <w:pPr>
        <w:shd w:val="clear" w:color="auto" w:fill="F8F8FF"/>
        <w:spacing w:line="285" w:lineRule="atLeast"/>
        <w:rPr>
          <w:rFonts w:cstheme="minorHAnsi"/>
          <w:sz w:val="24"/>
          <w:szCs w:val="24"/>
          <w:lang w:val="es-BO" w:eastAsia="es-BO"/>
        </w:rPr>
      </w:pPr>
      <w:r w:rsidRPr="000D094B">
        <w:rPr>
          <w:rFonts w:cstheme="minorHAnsi"/>
          <w:b/>
          <w:bCs/>
          <w:sz w:val="24"/>
          <w:szCs w:val="24"/>
          <w:lang w:val="es-BO" w:eastAsia="es-BO"/>
        </w:rPr>
        <w:t>Videojuegos y Experiencia de Usuario Adaptativa</w:t>
      </w:r>
    </w:p>
    <w:p w14:paraId="7CF0F12D"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Yannakakis, G. N., &amp; Togelius, J. (2018). </w:t>
      </w:r>
      <w:r w:rsidRPr="000D094B">
        <w:rPr>
          <w:rFonts w:cstheme="minorHAnsi"/>
          <w:i/>
          <w:iCs/>
          <w:sz w:val="24"/>
          <w:szCs w:val="24"/>
          <w:lang w:eastAsia="es-BO"/>
        </w:rPr>
        <w:t>Artificial intelligence and games</w:t>
      </w:r>
      <w:r w:rsidRPr="000D094B">
        <w:rPr>
          <w:rFonts w:cstheme="minorHAnsi"/>
          <w:sz w:val="24"/>
          <w:szCs w:val="24"/>
          <w:lang w:eastAsia="es-BO"/>
        </w:rPr>
        <w:t xml:space="preserve">. Springer. </w:t>
      </w:r>
      <w:hyperlink r:id="rId36" w:history="1">
        <w:r w:rsidRPr="000D094B">
          <w:rPr>
            <w:rStyle w:val="Hipervnculo"/>
            <w:rFonts w:cstheme="minorHAnsi"/>
            <w:sz w:val="24"/>
            <w:szCs w:val="24"/>
            <w:lang w:eastAsia="es-BO"/>
          </w:rPr>
          <w:t>https://doi.org/10.1007/978-3-319-63519-4</w:t>
        </w:r>
      </w:hyperlink>
    </w:p>
    <w:p w14:paraId="42615152"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Fairclough, S. H. (2009). Fundamentals of physiological computing. </w:t>
      </w:r>
      <w:r w:rsidRPr="000D094B">
        <w:rPr>
          <w:rFonts w:cstheme="minorHAnsi"/>
          <w:i/>
          <w:iCs/>
          <w:sz w:val="24"/>
          <w:szCs w:val="24"/>
          <w:lang w:eastAsia="es-BO"/>
        </w:rPr>
        <w:t>Interacting with Computers, 21</w:t>
      </w:r>
      <w:r w:rsidRPr="000D094B">
        <w:rPr>
          <w:rFonts w:cstheme="minorHAnsi"/>
          <w:sz w:val="24"/>
          <w:szCs w:val="24"/>
          <w:lang w:eastAsia="es-BO"/>
        </w:rPr>
        <w:t xml:space="preserve">(1–2), 133–145. </w:t>
      </w:r>
      <w:hyperlink r:id="rId37" w:history="1">
        <w:r w:rsidRPr="000D094B">
          <w:rPr>
            <w:rStyle w:val="Hipervnculo"/>
            <w:rFonts w:cstheme="minorHAnsi"/>
            <w:sz w:val="24"/>
            <w:szCs w:val="24"/>
            <w:lang w:eastAsia="es-BO"/>
          </w:rPr>
          <w:t>https://doi.org/10.1016/j.intcom.2008.10.011</w:t>
        </w:r>
      </w:hyperlink>
    </w:p>
    <w:p w14:paraId="2A7987F0" w14:textId="77777777" w:rsidR="000D094B" w:rsidRPr="000D094B" w:rsidRDefault="000D094B" w:rsidP="000D094B">
      <w:pPr>
        <w:shd w:val="clear" w:color="auto" w:fill="F8F8FF"/>
        <w:spacing w:line="285" w:lineRule="atLeast"/>
        <w:rPr>
          <w:rFonts w:cstheme="minorHAnsi"/>
          <w:sz w:val="24"/>
          <w:szCs w:val="24"/>
          <w:lang w:eastAsia="es-BO"/>
        </w:rPr>
      </w:pPr>
      <w:r w:rsidRPr="000D094B">
        <w:rPr>
          <w:rFonts w:cstheme="minorHAnsi"/>
          <w:sz w:val="24"/>
          <w:szCs w:val="24"/>
          <w:lang w:eastAsia="es-BO"/>
        </w:rPr>
        <w:t xml:space="preserve">Nacke, L. E., &amp; Fairclough, S. H. (2011). Physiological measures of player experience in games. </w:t>
      </w:r>
      <w:r w:rsidRPr="000D094B">
        <w:rPr>
          <w:rFonts w:cstheme="minorHAnsi"/>
          <w:i/>
          <w:iCs/>
          <w:sz w:val="24"/>
          <w:szCs w:val="24"/>
          <w:lang w:eastAsia="es-BO"/>
        </w:rPr>
        <w:t>International Journal of Arts and Technology, 4</w:t>
      </w:r>
      <w:r w:rsidRPr="000D094B">
        <w:rPr>
          <w:rFonts w:cstheme="minorHAnsi"/>
          <w:sz w:val="24"/>
          <w:szCs w:val="24"/>
          <w:lang w:eastAsia="es-BO"/>
        </w:rPr>
        <w:t xml:space="preserve">(1), 4–22. </w:t>
      </w:r>
      <w:hyperlink r:id="rId38" w:history="1">
        <w:r w:rsidRPr="000D094B">
          <w:rPr>
            <w:rStyle w:val="Hipervnculo"/>
            <w:rFonts w:cstheme="minorHAnsi"/>
            <w:sz w:val="24"/>
            <w:szCs w:val="24"/>
            <w:lang w:eastAsia="es-BO"/>
          </w:rPr>
          <w:t>https://doi.org/10.1504/IJART.2011.038447</w:t>
        </w:r>
      </w:hyperlink>
    </w:p>
    <w:p w14:paraId="1360D12A" w14:textId="77777777" w:rsidR="000D094B" w:rsidRPr="000D094B" w:rsidRDefault="000D094B" w:rsidP="000D094B">
      <w:pPr>
        <w:shd w:val="clear" w:color="auto" w:fill="F8F8FF"/>
        <w:spacing w:line="285" w:lineRule="atLeast"/>
        <w:rPr>
          <w:rFonts w:cstheme="minorHAnsi"/>
          <w:sz w:val="24"/>
          <w:szCs w:val="24"/>
          <w:lang w:eastAsia="es-BO"/>
        </w:rPr>
      </w:pPr>
    </w:p>
    <w:p w14:paraId="0444FCF9" w14:textId="77777777" w:rsidR="00D120BC" w:rsidRDefault="00D120BC" w:rsidP="000D094B"/>
    <w:sectPr w:rsidR="00D120BC" w:rsidSect="000D094B">
      <w:headerReference w:type="default" r:id="rId39"/>
      <w:foot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9A9B0" w14:textId="77777777" w:rsidR="00793F6B" w:rsidRDefault="00793F6B" w:rsidP="000D094B">
      <w:pPr>
        <w:spacing w:after="0" w:line="240" w:lineRule="auto"/>
      </w:pPr>
      <w:r>
        <w:separator/>
      </w:r>
    </w:p>
  </w:endnote>
  <w:endnote w:type="continuationSeparator" w:id="0">
    <w:p w14:paraId="7B0693FF" w14:textId="77777777" w:rsidR="00793F6B" w:rsidRDefault="00793F6B" w:rsidP="000D0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Gill Sans Ultra Bold Condensed">
    <w:panose1 w:val="020B0A06020104020203"/>
    <w:charset w:val="00"/>
    <w:family w:val="swiss"/>
    <w:pitch w:val="variable"/>
    <w:sig w:usb0="00000007"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wlby One SC">
    <w:altName w:val="Calibri"/>
    <w:charset w:val="00"/>
    <w:family w:val="auto"/>
    <w:pitch w:val="variable"/>
    <w:sig w:usb0="800000EF" w:usb1="4000A04B" w:usb2="00000000" w:usb3="00000000" w:csb0="00000001" w:csb1="00000000"/>
  </w:font>
  <w:font w:name="Gill Sans Nova Cond">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236A" w14:textId="77777777" w:rsidR="000D094B" w:rsidRDefault="000D094B">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Pr>
        <w:color w:val="4F81BD" w:themeColor="accent1"/>
        <w:sz w:val="20"/>
        <w:szCs w:val="20"/>
        <w:lang w:val="es-ES"/>
      </w:rPr>
      <w:t>1</w:t>
    </w:r>
    <w:r>
      <w:rPr>
        <w:color w:val="4F81BD" w:themeColor="accent1"/>
        <w:sz w:val="20"/>
        <w:szCs w:val="20"/>
      </w:rPr>
      <w:fldChar w:fldCharType="end"/>
    </w:r>
  </w:p>
  <w:p w14:paraId="0909888E" w14:textId="77777777" w:rsidR="000D094B" w:rsidRDefault="000D09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BC5E1" w14:textId="77777777" w:rsidR="00793F6B" w:rsidRDefault="00793F6B" w:rsidP="000D094B">
      <w:pPr>
        <w:spacing w:after="0" w:line="240" w:lineRule="auto"/>
      </w:pPr>
      <w:r>
        <w:separator/>
      </w:r>
    </w:p>
  </w:footnote>
  <w:footnote w:type="continuationSeparator" w:id="0">
    <w:p w14:paraId="7D7082E0" w14:textId="77777777" w:rsidR="00793F6B" w:rsidRDefault="00793F6B" w:rsidP="000D0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B621A" w14:textId="77777777" w:rsidR="000D094B" w:rsidRPr="000D094B" w:rsidRDefault="000D094B" w:rsidP="000D094B">
    <w:pPr>
      <w:pStyle w:val="Encabezado"/>
      <w:rPr>
        <w:lang w:val="es-BO"/>
      </w:rPr>
    </w:pPr>
    <w:r w:rsidRPr="008B3687">
      <w:rPr>
        <w:rFonts w:ascii="Berlin Sans FB Demi" w:hAnsi="Berlin Sans FB Demi"/>
        <w:noProof/>
        <w:sz w:val="52"/>
        <w:szCs w:val="52"/>
      </w:rPr>
      <w:drawing>
        <wp:anchor distT="0" distB="0" distL="114300" distR="114300" simplePos="0" relativeHeight="251677696" behindDoc="1" locked="0" layoutInCell="1" allowOverlap="1" wp14:anchorId="4931ADB9" wp14:editId="11E25EC9">
          <wp:simplePos x="0" y="0"/>
          <wp:positionH relativeFrom="column">
            <wp:posOffset>-612350</wp:posOffset>
          </wp:positionH>
          <wp:positionV relativeFrom="paragraph">
            <wp:posOffset>-80308</wp:posOffset>
          </wp:positionV>
          <wp:extent cx="556260" cy="55626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pic:spPr>
              </pic:pic>
            </a:graphicData>
          </a:graphic>
          <wp14:sizeRelH relativeFrom="page">
            <wp14:pctWidth>0</wp14:pctWidth>
          </wp14:sizeRelH>
          <wp14:sizeRelV relativeFrom="page">
            <wp14:pctHeight>0</wp14:pctHeight>
          </wp14:sizeRelV>
        </wp:anchor>
      </w:drawing>
    </w:r>
    <w:r w:rsidRPr="000D094B">
      <w:rPr>
        <w:rFonts w:ascii="Gill Sans Nova Cond" w:hAnsi="Gill Sans Nova Cond"/>
        <w:sz w:val="24"/>
        <w:szCs w:val="24"/>
        <w:lang w:val="es-BO"/>
      </w:rPr>
      <w:t xml:space="preserve">UMRPSFXCH                                                                                                                                                   </w:t>
    </w:r>
    <w:r>
      <w:rPr>
        <w:rFonts w:ascii="Gill Sans Nova Cond" w:hAnsi="Gill Sans Nova Cond"/>
        <w:sz w:val="24"/>
        <w:szCs w:val="24"/>
        <w:lang w:val="es-BO"/>
      </w:rPr>
      <w:t xml:space="preserve"> </w:t>
    </w:r>
    <w:r w:rsidRPr="000D094B">
      <w:rPr>
        <w:rFonts w:ascii="Gill Sans Nova Cond" w:hAnsi="Gill Sans Nova Cond"/>
        <w:sz w:val="24"/>
        <w:szCs w:val="24"/>
        <w:lang w:val="es-BO"/>
      </w:rPr>
      <w:t xml:space="preserve">       </w:t>
    </w:r>
    <w:r w:rsidRPr="000D094B">
      <w:rPr>
        <w:rFonts w:ascii="Gill Sans Nova Cond" w:hAnsi="Gill Sans Nova Cond"/>
        <w:color w:val="006699"/>
        <w:sz w:val="24"/>
        <w:szCs w:val="24"/>
        <w:lang w:val="es-BO"/>
      </w:rPr>
      <w:t xml:space="preserve">DESARROLLO DE APLICACIONES INTELIGENTES </w:t>
    </w:r>
    <w:r w:rsidRPr="000D094B">
      <w:rPr>
        <w:rFonts w:ascii="Gill Sans Nova Cond" w:hAnsi="Gill Sans Nova Cond"/>
        <w:sz w:val="24"/>
        <w:szCs w:val="24"/>
        <w:lang w:val="es-BO"/>
      </w:rPr>
      <w:t xml:space="preserve">FACULTAD DE TECNOLOGIA                                                                                                                                                              </w:t>
    </w:r>
    <w:r w:rsidRPr="000D094B">
      <w:rPr>
        <w:rFonts w:ascii="Gill Sans Nova Cond" w:hAnsi="Gill Sans Nova Cond"/>
        <w:b/>
        <w:bCs/>
        <w:color w:val="006699"/>
        <w:sz w:val="24"/>
        <w:szCs w:val="24"/>
        <w:lang w:val="es-BO"/>
      </w:rPr>
      <w:t>SIS - 330</w:t>
    </w:r>
  </w:p>
  <w:p w14:paraId="730F6785" w14:textId="77777777" w:rsidR="000D094B" w:rsidRPr="000D094B" w:rsidRDefault="000D094B">
    <w:pPr>
      <w:pStyle w:val="Encabezado"/>
      <w:rPr>
        <w:lang w:val="es-B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057673D"/>
    <w:multiLevelType w:val="multilevel"/>
    <w:tmpl w:val="A3E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F12FBD"/>
    <w:multiLevelType w:val="multilevel"/>
    <w:tmpl w:val="4E4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E33078"/>
    <w:multiLevelType w:val="multilevel"/>
    <w:tmpl w:val="51FA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0B087E"/>
    <w:multiLevelType w:val="multilevel"/>
    <w:tmpl w:val="E4B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D76703"/>
    <w:multiLevelType w:val="hybridMultilevel"/>
    <w:tmpl w:val="5F3C1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97D1549"/>
    <w:multiLevelType w:val="multilevel"/>
    <w:tmpl w:val="A04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D477F9"/>
    <w:multiLevelType w:val="multilevel"/>
    <w:tmpl w:val="C8B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706566">
    <w:abstractNumId w:val="8"/>
  </w:num>
  <w:num w:numId="2" w16cid:durableId="562526107">
    <w:abstractNumId w:val="6"/>
  </w:num>
  <w:num w:numId="3" w16cid:durableId="1531600095">
    <w:abstractNumId w:val="5"/>
  </w:num>
  <w:num w:numId="4" w16cid:durableId="248850555">
    <w:abstractNumId w:val="4"/>
  </w:num>
  <w:num w:numId="5" w16cid:durableId="143737975">
    <w:abstractNumId w:val="7"/>
  </w:num>
  <w:num w:numId="6" w16cid:durableId="162670232">
    <w:abstractNumId w:val="3"/>
  </w:num>
  <w:num w:numId="7" w16cid:durableId="1786191246">
    <w:abstractNumId w:val="2"/>
  </w:num>
  <w:num w:numId="8" w16cid:durableId="934019239">
    <w:abstractNumId w:val="1"/>
  </w:num>
  <w:num w:numId="9" w16cid:durableId="1298492644">
    <w:abstractNumId w:val="0"/>
  </w:num>
  <w:num w:numId="10" w16cid:durableId="411970463">
    <w:abstractNumId w:val="15"/>
  </w:num>
  <w:num w:numId="11" w16cid:durableId="1304502665">
    <w:abstractNumId w:val="9"/>
  </w:num>
  <w:num w:numId="12" w16cid:durableId="1168204674">
    <w:abstractNumId w:val="10"/>
  </w:num>
  <w:num w:numId="13" w16cid:durableId="1317298608">
    <w:abstractNumId w:val="11"/>
  </w:num>
  <w:num w:numId="14" w16cid:durableId="732433724">
    <w:abstractNumId w:val="14"/>
  </w:num>
  <w:num w:numId="15" w16cid:durableId="1828587694">
    <w:abstractNumId w:val="12"/>
  </w:num>
  <w:num w:numId="16" w16cid:durableId="14259573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68"/>
    <w:rsid w:val="00034616"/>
    <w:rsid w:val="0006063C"/>
    <w:rsid w:val="000C5BD2"/>
    <w:rsid w:val="000D094B"/>
    <w:rsid w:val="0015074B"/>
    <w:rsid w:val="00157C37"/>
    <w:rsid w:val="00254763"/>
    <w:rsid w:val="002919F5"/>
    <w:rsid w:val="0029639D"/>
    <w:rsid w:val="00324751"/>
    <w:rsid w:val="00326F90"/>
    <w:rsid w:val="00383595"/>
    <w:rsid w:val="003B44B7"/>
    <w:rsid w:val="00467CE7"/>
    <w:rsid w:val="004E408D"/>
    <w:rsid w:val="005F7ABD"/>
    <w:rsid w:val="00793F6B"/>
    <w:rsid w:val="008C5F83"/>
    <w:rsid w:val="008E0864"/>
    <w:rsid w:val="00A02F45"/>
    <w:rsid w:val="00AA1D8D"/>
    <w:rsid w:val="00AD179C"/>
    <w:rsid w:val="00B46BB6"/>
    <w:rsid w:val="00B47730"/>
    <w:rsid w:val="00CA7BFD"/>
    <w:rsid w:val="00CB0664"/>
    <w:rsid w:val="00CB7AE3"/>
    <w:rsid w:val="00D120BC"/>
    <w:rsid w:val="00E47C1A"/>
    <w:rsid w:val="00F41E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A507A6"/>
  <w14:defaultImageDpi w14:val="300"/>
  <w15:docId w15:val="{4EBDFDDF-C270-4B00-B972-60798E57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8" w:lineRule="auto"/>
    </w:pPr>
    <w:rPr>
      <w:rFonts w:ascii="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2E74B5"/>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F4D78"/>
      <w:sz w:val="25"/>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color w:val="0B254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D094B"/>
    <w:pPr>
      <w:spacing w:after="100"/>
    </w:pPr>
  </w:style>
  <w:style w:type="paragraph" w:styleId="TDC2">
    <w:name w:val="toc 2"/>
    <w:basedOn w:val="Normal"/>
    <w:next w:val="Normal"/>
    <w:autoRedefine/>
    <w:uiPriority w:val="39"/>
    <w:unhideWhenUsed/>
    <w:rsid w:val="000D094B"/>
    <w:pPr>
      <w:spacing w:after="100"/>
      <w:ind w:left="220"/>
    </w:pPr>
  </w:style>
  <w:style w:type="character" w:styleId="Hipervnculo">
    <w:name w:val="Hyperlink"/>
    <w:basedOn w:val="Fuentedeprrafopredeter"/>
    <w:uiPriority w:val="99"/>
    <w:unhideWhenUsed/>
    <w:rsid w:val="000D09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2307">
      <w:bodyDiv w:val="1"/>
      <w:marLeft w:val="0"/>
      <w:marRight w:val="0"/>
      <w:marTop w:val="0"/>
      <w:marBottom w:val="0"/>
      <w:divBdr>
        <w:top w:val="none" w:sz="0" w:space="0" w:color="auto"/>
        <w:left w:val="none" w:sz="0" w:space="0" w:color="auto"/>
        <w:bottom w:val="none" w:sz="0" w:space="0" w:color="auto"/>
        <w:right w:val="none" w:sz="0" w:space="0" w:color="auto"/>
      </w:divBdr>
    </w:div>
    <w:div w:id="521942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93/oxfordjournals.eurheartj.a014868" TargetMode="External"/><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www.cs.unc.edu/~welch/media/pdf/kalman_intro.pdf"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09/CVPR.2017.11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23/jab.13.2.135" TargetMode="External"/><Relationship Id="rId32" Type="http://schemas.openxmlformats.org/officeDocument/2006/relationships/hyperlink" Target="https://arxiv.org/abs/1406.1078" TargetMode="External"/><Relationship Id="rId37" Type="http://schemas.openxmlformats.org/officeDocument/2006/relationships/hyperlink" Target="https://doi.org/10.1016/j.intcom.2008.10.011"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arxiv.org/abs/1803.01271" TargetMode="External"/><Relationship Id="rId36" Type="http://schemas.openxmlformats.org/officeDocument/2006/relationships/hyperlink" Target="https://doi.org/10.1007/978-3-319-63519-4"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62/neco.1997.9.8.173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45/2499621" TargetMode="External"/><Relationship Id="rId30" Type="http://schemas.openxmlformats.org/officeDocument/2006/relationships/hyperlink" Target="https://doi.org/10.1016/j.neucom.2020.09.017" TargetMode="External"/><Relationship Id="rId35" Type="http://schemas.openxmlformats.org/officeDocument/2006/relationships/hyperlink" Target="https://doi.org/10.1088/1741-2560/8/2/025005"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61/01.CIR.93.5.1043" TargetMode="External"/><Relationship Id="rId33" Type="http://schemas.openxmlformats.org/officeDocument/2006/relationships/hyperlink" Target="https://doi.org/10.1115/1.3662552" TargetMode="External"/><Relationship Id="rId38" Type="http://schemas.openxmlformats.org/officeDocument/2006/relationships/hyperlink" Target="https://doi.org/10.1504/IJART.2011.03844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4252</Words>
  <Characters>24243</Characters>
  <Application>Microsoft Office Word</Application>
  <DocSecurity>0</DocSecurity>
  <Lines>202</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Atzel Cervantes</cp:lastModifiedBy>
  <cp:revision>4</cp:revision>
  <cp:lastPrinted>2026-06-01T05:18:00Z</cp:lastPrinted>
  <dcterms:created xsi:type="dcterms:W3CDTF">2026-06-01T05:18:00Z</dcterms:created>
  <dcterms:modified xsi:type="dcterms:W3CDTF">2026-06-01T06:14:00Z</dcterms:modified>
  <cp:category/>
</cp:coreProperties>
</file>