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Hypotheek</w:t>
      </w:r>
    </w:p>
    <w:p>
      <w:r>
        <w:t>Offertenummer: &lt;&lt;OFFERTENUMMER&gt;&gt;</w:t>
      </w:r>
    </w:p>
    <w:p>
      <w:r>
        <w:t>Zaaknummer: &lt;&lt;DOSSIERNUMMER&gt;&gt;</w:t>
      </w:r>
    </w:p>
    <w:p/>
    <w:p>
      <w:pPr>
        <w:ind w:right="96"/>
      </w:pPr>
      <w:r>
        <w:t>Heden, &lt;&lt;AKTE_DATUM&gt;&gt;, verschenen voor mij, &lt;&lt;NOTARIS_NAAM&gt;&gt;, notaris, met plaats van vestiging &lt;&lt;NOTARIS_STANDPLAATS&gt;&gt;,</w:t>
      </w:r>
    </w:p>
    <w:p>
      <w:pPr/>
      <w:r>
        <w:t>1.</w:t>
        <w:tab/>
        <w:t>&lt;&lt;AANHEF_1&gt;&gt; &lt;&lt;NAAM_1_HOOFDLETTERS&gt;&gt;, geboren te &lt;&lt;GEBOORTEPLAATS_1&gt;&gt; op &lt;&lt;GEBOORTEDAG_1_WOORDEN&gt;&gt; &lt;&lt;GEBOORTEMAAND_1_WOORDEN&gt;&gt; &lt;&lt;GEBOORTEJAAR_1_WOORDEN&gt;&gt;, &lt;&lt;WOONADRES_1&gt;&gt;</w:t>
      </w:r>
    </w:p>
    <w:p>
      <w:pPr/>
      <w:r>
        <w:t xml:space="preserve">&lt;&lt;#BEGIN:client_2&gt;&gt;</w:t>
      </w:r>
    </w:p>
    <w:p>
      <w:pPr/>
      <w:r>
        <w:t>&lt;&lt;AANHEF_2&gt;&gt; &lt;&lt;NAAM_2_HOOFDLETTERS&gt;&gt;, geboren te &lt;&lt;GEBOORTEPLAATS_2&gt;&gt; op &lt;&lt;GEBOORTEDAG_2_WOORDEN&gt;&gt; &lt;&lt;GEBOORTEMAAND_2_WOORDEN&gt;&gt; &lt;&lt;GEBOORTEJAAR_2_WOORDEN&gt;&gt;, &lt;&lt;WOONADRES_2&gt;&gt;</w:t>
      </w:r>
    </w:p>
    <w:p>
      <w:pPr/>
      <w:r>
        <w:t xml:space="preserve">&lt;&lt;#END:client_2&gt;&gt;</w:t>
      </w:r>
    </w:p>
    <w:p>
      <w:pPr>
        <w:ind w:firstLine="720"/>
      </w:pPr>
      <w:r>
        <w:rPr>
          <w:rFonts w:ascii="Arial" w:hAnsi="Arial" w:cs="Arial"/>
          <w:sz w:val="24"/>
          <w:szCs w:val="24"/>
        </w:rPr>
        <w:t xml:space="preserve">&lt;&lt;#BEGIN:gehuwd_samen&gt;&gt;</w:t>
      </w:r>
    </w:p>
    <w:p>
      <w:pPr>
        <w:ind w:firstLine="720"/>
      </w:pPr>
      <w:r>
        <w:rPr>
          <w:rFonts w:ascii="Arial" w:hAnsi="Arial" w:cs="Arial"/>
          <w:sz w:val="24"/>
          <w:szCs w:val="24"/>
        </w:rPr>
        <w:t xml:space="preserve">&lt;&lt;BURGERLIJKE_STAAT&gt;&gt;</w:t>
      </w:r>
    </w:p>
    <w:p>
      <w:pPr>
        <w:ind w:firstLine="720"/>
      </w:pPr>
      <w:r>
        <w:rPr>
          <w:rFonts w:ascii="Arial" w:hAnsi="Arial" w:cs="Arial"/>
          <w:sz w:val="24"/>
          <w:szCs w:val="24"/>
        </w:rPr>
        <w:t xml:space="preserve">&lt;&lt;#END:gehuwd_samen&gt;&gt;</w:t>
      </w:r>
    </w:p>
    <w:p>
      <w:pPr>
        <w:ind w:firstLine="720"/>
      </w:pPr>
      <w:r>
        <w:rPr>
          <w:rFonts w:ascii="Arial" w:hAnsi="Arial" w:cs="Arial"/>
          <w:sz w:val="24"/>
          <w:szCs w:val="24"/>
        </w:rPr>
        <w:t xml:space="preserve">voor zover in deze akte niet anders genoemd, </w:t>
      </w:r>
    </w:p>
    <w:p>
      <w:pPr>
        <w:ind w:firstLine="720"/>
      </w:pPr>
      <w:r>
        <w:t xml:space="preserve">&lt;&lt;#BEGIN:client_2&gt;&gt;</w:t>
      </w:r>
    </w:p>
    <w:p>
      <w:pPr>
        <w:ind w:firstLine="720"/>
      </w:pPr>
      <w:r>
        <w:t xml:space="preserve">zowel samen als ieder afzonderlijk,</w:t>
      </w:r>
    </w:p>
    <w:p>
      <w:pPr>
        <w:ind w:firstLine="720"/>
      </w:pPr>
      <w:r>
        <w:t xml:space="preserve">&lt;&lt;#END:client_2&gt;&gt;</w:t>
      </w:r>
    </w:p>
    <w:p>
      <w:pPr>
        <w:ind w:firstLine="720"/>
      </w:pPr>
      <w:r>
        <w:rPr>
          <w:rFonts w:ascii="Arial" w:hAnsi="Arial" w:cs="Arial"/>
          <w:sz w:val="24"/>
          <w:szCs w:val="24"/>
        </w:rPr>
        <w:t>hierna ook te noemen: 'de Schuldenaar' en/of 'de Hypotheekgever';</w:t>
      </w:r>
    </w:p>
    <w:p>
      <w:pPr>
        <w:ind w:left="567" w:firstLine="-567"/>
      </w:pPr>
      <w:r>
        <w:t>2.</w:t>
        <w:tab/>
        <w:t xml:space="preserve">  &lt;&lt;BANK_VOLMACHTHOUDER&gt;&gt;</w:t>
      </w:r>
    </w:p>
    <w:p>
      <w:pPr/>
      <w:r>
        <w:rPr>
          <w:rFonts w:ascii="Arial" w:hAnsi="Arial" w:cs="Arial"/>
          <w:sz w:val="24"/>
          <w:szCs w:val="24"/>
        </w:rPr>
        <w:t xml:space="preserve"/>
        <w:tab/>
        <w:t xml:space="preserve">die handelt als mondeling gevolmachtigde van:</w:t>
      </w:r>
    </w:p>
    <w:p>
      <w:pPr>
        <w:ind w:left="720"/>
      </w:pPr>
      <w:r>
        <w:rPr>
          <w:rFonts w:ascii="Arial" w:hAnsi="Arial" w:cs="Arial"/>
          <w:sz w:val="24"/>
          <w:szCs w:val="24"/>
        </w:rPr>
        <w:t xml:space="preserve">Coöperatieve Rabobank U.A., een coöperatie, statutair gevestigd te Amsterdam, met adres: Croeselaan 18, 3521 CB Utrecht, handelsregisternummer: 30046259 (correspondentieadres: Postbus 221, 5600 MA Eindhoven),</w:t>
      </w:r>
    </w:p>
    <w:p>
      <w:pPr>
        <w:ind w:firstLine="720"/>
      </w:pPr>
      <w:r>
        <w:t xml:space="preserve">hierna te noemen: 'bank'.</w:t>
      </w:r>
    </w:p>
    <w:p>
      <w:pPr>
        <w:ind w:left="720"/>
      </w:pPr>
      <w:r>
        <w:rPr>
          <w:rFonts w:ascii="Arial" w:hAnsi="Arial" w:cs="Arial"/>
          <w:sz w:val="24"/>
          <w:szCs w:val="24"/>
        </w:rPr>
        <w:t xml:space="preserve">Van het bestaan van de volmacht aan de comparant onder 2. genoemd is mij, notaris, genoegzaam gebleken. </w:t>
      </w:r>
    </w:p>
    <w:p>
      <w:pPr>
        <w:pStyle w:val="Heading2"/>
      </w:pPr>
      <w:r>
        <w:rPr>
          <w:rFonts w:ascii="Arial" w:hAnsi="Arial" w:cs="Arial"/>
          <w:sz w:val="24"/>
          <w:szCs w:val="24"/>
          <w:u w:val="single"/>
        </w:rPr>
        <w:t xml:space="preserve">Hypotheek- en pandrechten</w:t>
      </w:r>
    </w:p>
    <w:p>
      <w:pPr/>
      <w:r>
        <w:rPr>
          <w:rFonts w:ascii="Arial" w:hAnsi="Arial" w:cs="Arial"/>
          <w:sz w:val="24"/>
          <w:szCs w:val="24"/>
        </w:rPr>
        <w:t xml:space="preserve">Hypotheek- en pandrechten zijn zekerheden voor de bank. In deze akte en de algemene voorwaarden die van toepassing zijn, staan regels waaraan de bank en de hypotheekgever zich moeten houden. </w:t>
      </w:r>
    </w:p>
    <w:p>
      <w:pPr/>
      <w:r>
        <w:rPr>
          <w:rFonts w:ascii="Arial" w:hAnsi="Arial" w:cs="Arial"/>
          <w:sz w:val="24"/>
          <w:szCs w:val="24"/>
        </w:rPr>
        <w:t xml:space="preserve">Hypotheek- en pandrechten geven de bank het recht het onderpand te executeren. Executeren betekent dat de bank het onderpand mag verkopen. En de opbrengst mag gebruiken voor wat de debiteur aan de bank moet betalen. Executeren mag alleen in de gevallen die zijn of worden afgesproken tussen de bank en de hypotheekgever of de debiteur. In deze akte en de algemene voorwaarden die van toepassing zijn wordt dit verder uitgewerkt.</w:t>
      </w:r>
    </w:p>
    <w:p>
      <w:pPr>
        <w:pStyle w:val="Heading2"/>
      </w:pPr>
      <w:r>
        <w:rPr>
          <w:rFonts w:ascii="Arial" w:hAnsi="Arial" w:cs="Arial"/>
          <w:sz w:val="24"/>
          <w:szCs w:val="24"/>
          <w:u w:val="single"/>
        </w:rPr>
        <w:t xml:space="preserve">Overeenkomst tot het vestigen van hypotheek- en pandrechten</w:t>
      </w:r>
    </w:p>
    <w:p>
      <w:pPr/>
      <w:r>
        <w:rPr>
          <w:rFonts w:ascii="Arial" w:hAnsi="Arial" w:cs="Arial"/>
          <w:sz w:val="24"/>
          <w:szCs w:val="24"/>
        </w:rPr>
        <w:t xml:space="preserve">De hypotheekgever en de bank spreken hierbij af dat de hypotheekgever het hypotheekrecht en pandrechten aan de bank geeft op de goederen die worden omschreven in deze akte en in de Algemene voorwaarden voor hypotheken van de Rabobank 2018. Hierna staat waarvoor het hypotheekrecht en de pandrechten als zekerheid gelden.</w:t>
      </w:r>
    </w:p>
    <w:p>
      <w:pPr>
        <w:pStyle w:val="Heading2"/>
      </w:pPr>
      <w:r>
        <w:rPr>
          <w:rFonts w:ascii="Arial" w:hAnsi="Arial" w:cs="Arial"/>
          <w:sz w:val="24"/>
          <w:szCs w:val="24"/>
          <w:u w:val="single"/>
        </w:rPr>
        <w:t xml:space="preserve">Hypotheekverlening</w:t>
      </w:r>
    </w:p>
    <w:p>
      <w:pPr/>
      <w:r>
        <w:rPr>
          <w:rFonts w:ascii="Arial" w:hAnsi="Arial" w:cs="Arial"/>
          <w:sz w:val="24"/>
          <w:szCs w:val="24"/>
        </w:rP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w:t>
      </w:r>
    </w:p>
    <w:p>
      <w:pPr/>
      <w:r>
        <w:rPr>
          <w:rFonts w:ascii="Arial" w:hAnsi="Arial" w:cs="Arial"/>
          <w:sz w:val="24"/>
          <w:szCs w:val="24"/>
        </w:rPr>
        <w:t xml:space="preserve">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w:t>
      </w:r>
    </w:p>
    <w:p>
      <w:pPr>
        <w:ind w:left="567" w:firstLine="-567"/>
      </w:pPr>
      <w:r>
        <w:rPr>
          <w:rFonts w:ascii="Arial" w:hAnsi="Arial" w:cs="Arial"/>
          <w:sz w:val="24"/>
          <w:szCs w:val="24"/>
        </w:rPr>
        <w:t xml:space="preserve">geldleningen en kredieten </w:t>
      </w:r>
    </w:p>
    <w:p>
      <w:pPr>
        <w:ind w:left="567" w:firstLine="-567"/>
      </w:pPr>
      <w:r>
        <w:rPr>
          <w:rFonts w:ascii="Arial" w:hAnsi="Arial" w:cs="Arial"/>
          <w:sz w:val="24"/>
          <w:szCs w:val="24"/>
        </w:rPr>
        <w:t xml:space="preserve">borgtochten, bankgaranties en contragaranties</w:t>
      </w:r>
    </w:p>
    <w:p>
      <w:pPr>
        <w:ind w:left="567" w:firstLine="-567"/>
      </w:pPr>
      <w:r>
        <w:rPr>
          <w:rFonts w:ascii="Arial" w:hAnsi="Arial" w:cs="Arial"/>
          <w:sz w:val="24"/>
          <w:szCs w:val="24"/>
        </w:rPr>
        <w:t xml:space="preserve">regresvorderingen </w:t>
      </w:r>
    </w:p>
    <w:p>
      <w:pPr>
        <w:ind w:left="567" w:firstLine="-567"/>
      </w:pPr>
      <w:r>
        <w:rPr>
          <w:rFonts w:ascii="Arial" w:hAnsi="Arial" w:cs="Arial"/>
          <w:sz w:val="24"/>
          <w:szCs w:val="24"/>
          <w:spacing w:val="5"/>
        </w:rPr>
        <w:t xml:space="preserve">financiële instrumenten, waaronder derivatencontracten</w:t>
      </w:r>
      <w:r>
        <w:rPr>
          <w:rFonts w:ascii="Arial" w:hAnsi="Arial" w:cs="Arial"/>
          <w:sz w:val="24"/>
          <w:szCs w:val="24"/>
        </w:rPr>
        <w:t xml:space="preserve">.</w:t>
      </w:r>
      <w:r>
        <w:rPr>
          <w:rFonts w:ascii="Arial" w:hAnsi="Arial" w:cs="Arial"/>
          <w:sz w:val="24"/>
          <w:szCs w:val="24"/>
          <w:spacing w:val="5"/>
        </w:rPr>
        <w:t xml:space="preserve"/>
      </w:r>
    </w:p>
    <w:p>
      <w:pPr/>
      <w:r>
        <w:rPr>
          <w:rFonts w:ascii="Arial" w:hAnsi="Arial" w:cs="Arial"/>
          <w:sz w:val="24"/>
          <w:szCs w:val="24"/>
        </w:rPr>
        <w:t xml:space="preserve">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p>
      <w:pPr>
        <w:pStyle w:val="Heading2"/>
      </w:pPr>
      <w:r>
        <w:rPr>
          <w:rFonts w:ascii="Arial" w:hAnsi="Arial" w:cs="Arial"/>
          <w:sz w:val="24"/>
          <w:szCs w:val="24"/>
          <w:u w:val="single"/>
        </w:rPr>
        <w:t xml:space="preserve">Hypotheekbedrag</w:t>
      </w:r>
    </w:p>
    <w:p>
      <w:pPr/>
      <w:r>
        <w:rPr>
          <w:rFonts w:ascii="Arial" w:hAnsi="Arial" w:cs="Arial"/>
          <w:sz w:val="24"/>
          <w:szCs w:val="24"/>
        </w:rPr>
        <w:t xml:space="preserve">De hypotheekgever geeft het hypotheekrecht tot:</w:t>
      </w:r>
    </w:p>
    <w:p>
      <w:pPr/>
      <w:r>
        <w:t xml:space="preserve">a.) een bedrag van &lt;&lt;INSCHRIJVINGSBEDRAG_WOORDEN&gt;&gt; (€ &lt;&lt;INSCHRIJVINGSBEDRAG_CIJFER&gt;&gt;) plus</w:t>
      </w:r>
    </w:p>
    <w:p>
      <w:pPr>
        <w:ind w:left="567" w:firstLine="-567"/>
      </w:pPr>
      <w:r>
        <w:t xml:space="preserve">b.) renten, vergoedingen, boeten en kosten, samen begroot op vijfendertig procent (35%) van het bedrag hiervoor onder a, dat is &lt;&lt;OPSLAG_WOORDEN&gt;&gt; (€ &lt;&lt;OPSLAG_CIJFER&gt;&gt;), </w:t>
      </w:r>
    </w:p>
    <w:p>
      <w:pPr/>
      <w:r>
        <w:t xml:space="preserve">dus tot een totaalbedrag van &lt;&lt;TOTAAL_HYPOTHEEK_WOORDEN&gt;&gt; (€ &lt;&lt;TOTAAL_HYPOTHEEK_CIJFER&gt;&gt;), op:</w:t>
      </w:r>
    </w:p>
    <w:p>
      <w:pPr>
        <w:pStyle w:val="Heading2"/>
      </w:pPr>
      <w:r>
        <w:rPr>
          <w:rFonts w:ascii="Arial" w:hAnsi="Arial" w:cs="Arial"/>
          <w:sz w:val="24"/>
          <w:szCs w:val="24"/>
          <w:u w:val="single"/>
        </w:rPr>
        <w:t xml:space="preserve">Onderpand</w:t>
      </w:r>
    </w:p>
    <w:p>
      <w:pPr/>
      <w:r>
        <w:t>&lt;&lt;ONDERPAND_TEKST&gt;&gt;</w:t>
      </w:r>
    </w:p>
    <w:p>
      <w:pPr/>
      <w:r>
        <w:rPr>
          <w:rFonts w:ascii="Arial" w:hAnsi="Arial" w:cs="Arial"/>
          <w:sz w:val="24"/>
          <w:szCs w:val="24"/>
        </w:rPr>
        <w:t xml:space="preserve">hierna (zowel samen als ieder apart) te noemen: onderpand,</w:t>
      </w:r>
    </w:p>
    <w:p>
      <w:pPr>
        <w:pStyle w:val="Heading2"/>
      </w:pPr>
      <w:r>
        <w:rPr>
          <w:rFonts w:ascii="Arial" w:hAnsi="Arial" w:cs="Arial"/>
          <w:sz w:val="24"/>
          <w:szCs w:val="24"/>
          <w:u w:val="single"/>
        </w:rPr>
        <w:t xml:space="preserve">Opzegging</w:t>
      </w:r>
    </w:p>
    <w:p>
      <w:pPr/>
      <w:r>
        <w:rPr>
          <w:rFonts w:ascii="Arial" w:hAnsi="Arial" w:cs="Arial"/>
          <w:sz w:val="24"/>
          <w:szCs w:val="24"/>
        </w:rPr>
        <w:t xml:space="preserve">De bank mag het hypotheekrecht en de pandrechten helemaal of voor een deel opzeggen. De hypotheekgever mag dit niet.</w:t>
      </w:r>
    </w:p>
    <w:p>
      <w:pPr>
        <w:pStyle w:val="Heading2"/>
      </w:pPr>
      <w:r>
        <w:rPr>
          <w:rFonts w:ascii="Arial" w:hAnsi="Arial" w:cs="Arial"/>
          <w:sz w:val="24"/>
          <w:szCs w:val="24"/>
          <w:u w:val="single"/>
        </w:rPr>
        <w:t xml:space="preserve">Woonplaatskeuze</w:t>
      </w:r>
    </w:p>
    <w:p>
      <w:pPr/>
      <w:r>
        <w:rPr>
          <w:rFonts w:ascii="Arial" w:hAnsi="Arial" w:cs="Arial"/>
          <w:sz w:val="24"/>
          <w:szCs w:val="24"/>
        </w:rPr>
        <w:t xml:space="preserve">Voor het uitvoeren van de rechten en verplichtingen uit deze akte kiezen de hypotheekgever en de bank woonplaats op het kantoor van de bewaarder van deze akte. </w:t>
      </w:r>
    </w:p>
    <w:p>
      <w:pPr>
        <w:pStyle w:val="Heading3"/>
      </w:pPr>
      <w:r>
        <w:rPr>
          <w:rFonts w:ascii="Arial" w:hAnsi="Arial" w:cs="Arial"/>
          <w:sz w:val="24"/>
          <w:szCs w:val="24"/>
        </w:rPr>
        <w:t xml:space="preserve">EINDE KADASTERDEEL</w:t>
      </w:r>
    </w:p>
    <w:p>
      <w:r>
        <w:t>&lt;&lt;#BEGIN:beperkte_rechten&gt;&gt;</w:t>
      </w:r>
    </w:p>
    <w:p>
      <w:pPr>
        <w:pStyle w:val="Heading2"/>
      </w:pPr>
      <w:r>
        <w:t>Nader omschreven zakelijk recht</w:t>
      </w:r>
    </w:p>
    <w:p>
      <w:r>
        <w:t>&lt;&lt;BEPERKTE_RECHTEN_TEKST&gt;&gt;</w:t>
      </w:r>
    </w:p>
    <w:p>
      <w:r>
        <w:t>&lt;&lt;#END:beperkte_rechten&gt;&gt;</w:t>
      </w:r>
    </w:p>
    <w:p>
      <w:pPr>
        <w:pStyle w:val="Heading2"/>
      </w:pPr>
      <w:r>
        <w:rPr>
          <w:rFonts w:ascii="Arial" w:hAnsi="Arial" w:cs="Arial"/>
          <w:sz w:val="24"/>
          <w:szCs w:val="24"/>
          <w:u w:val="single"/>
        </w:rPr>
        <w:t xml:space="preserve">Debiteur</w:t>
      </w:r>
    </w:p>
    <w:p>
      <w:pPr/>
      <w:r>
        <w:t>Met 'debiteur' wordt/worden in deze akte bedoeld:</w:t>
      </w:r>
    </w:p>
    <w:p>
      <w:r>
        <w:t>&lt;&lt;#BEGIN:debiteur_enkelvoud&gt;&gt;</w:t>
      </w:r>
    </w:p>
    <w:p>
      <w:r>
        <w:t>de comparant onder 1 genoemd, voor zover in deze akte niet anders aangeduid, in deze akte genoemd: 'debiteur'.</w:t>
      </w:r>
    </w:p>
    <w:p>
      <w:r>
        <w:t>&lt;&lt;#END:debiteur_enkelvoud&gt;&gt;</w:t>
      </w:r>
    </w:p>
    <w:p>
      <w:r>
        <w:t>&lt;&lt;#BEGIN:debiteur_meervoud&gt;&gt;</w:t>
      </w:r>
    </w:p>
    <w:p>
      <w:r>
        <w:t>de comparanten onder 1 genoemd, voor zover in deze akte niet anders aangeduid, zowel samen als ieder afzonderlijk, in deze akte genoemd: 'debiteur'.</w:t>
      </w:r>
    </w:p>
    <w:p>
      <w:r>
        <w:t>&lt;&lt;#END:debiteur_meervoud&gt;&gt;</w:t>
      </w:r>
    </w:p>
    <w:p>
      <w:pPr>
        <w:pStyle w:val="Heading2"/>
      </w:pPr>
      <w:r>
        <w:rPr>
          <w:rFonts w:ascii="Arial" w:hAnsi="Arial" w:cs="Arial"/>
          <w:sz w:val="24"/>
          <w:szCs w:val="24"/>
          <w:u w:val="single"/>
        </w:rPr>
        <w:t xml:space="preserve">Verkrijging onderpand</w:t>
      </w:r>
    </w:p>
    <w:p>
      <w:pPr/>
      <w:r>
        <w:t>&lt;&lt;VERKRIJGING_TEKST&gt;&gt;</w:t>
      </w:r>
    </w:p>
    <w:p>
      <w:pPr/>
      <w:r>
        <w:t>&lt;&lt;BESCHIKKINGSBEVOEGDHEID_TEKST&gt;&gt;</w:t>
      </w:r>
    </w:p>
    <w:p>
      <w:pPr>
        <w:pStyle w:val="Heading2"/>
      </w:pPr>
      <w:r>
        <w:rPr>
          <w:rFonts w:ascii="Arial" w:hAnsi="Arial" w:cs="Arial"/>
          <w:sz w:val="24"/>
          <w:szCs w:val="24"/>
          <w:u w:val="single"/>
        </w:rPr>
        <w:t xml:space="preserve">Voorbelasting onderpand</w:t>
      </w:r>
    </w:p>
    <w:p>
      <w:pPr/>
      <w:r>
        <w:t>&lt;&lt;#BEGIN:voorbelasting_bezwaard&gt;&gt;</w:t>
      </w:r>
    </w:p>
    <w:p>
      <w:r>
        <w:t>Op het onderpand rust geen beslag en het is - behalve met (beperkte) rechten, kwalitatieve verplichtingen, beperkingen en lasten die voor het onderpand gebruikelijk zijn en die geen nadelige invloed hebben op de zekerheidswaarde van het onderpand - &lt;&lt;VOORBELASTING_OMSCHRIJVING&gt;&gt;.</w:t>
      </w:r>
    </w:p>
    <w:p>
      <w:r>
        <w:t>&lt;&lt;#END:voorbelasting_bezwaard&gt;&gt;</w:t>
      </w:r>
    </w:p>
    <w:p>
      <w:r>
        <w:t>&lt;&lt;#BEGIN:voorbelasting_onbezwaard&gt;&gt;</w:t>
      </w:r>
    </w:p>
    <w:p>
      <w:r>
        <w:t>Op het onderpand rust geen beslag en het is - behalve met (beperkte) rechten, kwalitatieve verplichtingen, beperkingen en lasten die voor het onderpand gebruikelijk zijn en die geen nadelige invloed hebben op de zekerheidswaarde van het onderpand - niet met hypotheekrechten of andere (beperkte) rechten, andere kwalitatieve verplichtingen, beperkingen en lasten bezwaard.</w:t>
      </w:r>
    </w:p>
    <w:p>
      <w:r>
        <w:t>&lt;&lt;#END:voorbelasting_onbezwaard&gt;&gt;</w:t>
      </w:r>
    </w:p>
    <w:p>
      <w:r>
        <w:t>&lt;&lt;#BEGIN:voorbelasting_onbekend&gt;&gt;</w:t>
      </w:r>
    </w:p>
    <w:p>
      <w:r>
        <w:t>[voorbelasting onderpand — geen hypothecaire informatie in het dossier; handmatig vaststellen]</w:t>
      </w:r>
    </w:p>
    <w:p>
      <w:r>
        <w:t>&lt;&lt;#END:voorbelasting_onbekend&gt;&gt;</w:t>
      </w:r>
    </w:p>
    <w:p>
      <w:pPr>
        <w:pStyle w:val="Heading2"/>
      </w:pPr>
      <w:r>
        <w:rPr>
          <w:rFonts w:ascii="Arial" w:hAnsi="Arial" w:cs="Arial"/>
          <w:sz w:val="24"/>
          <w:szCs w:val="24"/>
          <w:u w:val="single"/>
        </w:rPr>
        <w:t xml:space="preserve">Pandrechten</w:t>
      </w:r>
    </w:p>
    <w:p>
      <w:pPr/>
      <w:r>
        <w:rPr>
          <w:rFonts w:ascii="Arial" w:hAnsi="Arial" w:cs="Arial"/>
          <w:sz w:val="24"/>
          <w:szCs w:val="24"/>
        </w:rPr>
        <w:t xml:space="preserve">In het begin van deze akte hebben de hypotheekgever en de bank afgesproken dat de hypotheekgever pandrechten aan de bank geeft. De hypotheekgever verpandt ter uitvoering van deze afspraak hierbij aan de bank:</w:t>
      </w:r>
    </w:p>
    <w:p>
      <w:pPr>
        <w:ind w:left="567" w:firstLine="-567"/>
      </w:pPr>
      <w:r>
        <w:rPr>
          <w:rFonts w:ascii="Arial" w:hAnsi="Arial" w:cs="Arial"/>
          <w:sz w:val="24"/>
          <w:szCs w:val="24"/>
        </w:rPr>
        <w:t xml:space="preserve">alle roerende zaken die volgens verkeersopvatting bestemd zijn of bestemd zullen worden om het onderpand duurzaam te dienen en door hun vorm als zodanig zijn te herkennen</w:t>
      </w:r>
    </w:p>
    <w:p>
      <w:pPr>
        <w:ind w:left="567" w:firstLine="-567"/>
      </w:pPr>
      <w:r>
        <w:rPr>
          <w:rFonts w:ascii="Arial" w:hAnsi="Arial" w:cs="Arial"/>
          <w:sz w:val="24"/>
          <w:szCs w:val="24"/>
        </w:rPr>
        <w:t xml:space="preserve">alle roerende zaken die van het onderpand worden losgemaakt</w:t>
      </w:r>
    </w:p>
    <w:p>
      <w:pPr>
        <w:ind w:left="567" w:firstLine="-567"/>
      </w:pPr>
      <w:r>
        <w:rPr>
          <w:rFonts w:ascii="Arial" w:hAnsi="Arial" w:cs="Arial"/>
          <w:sz w:val="24"/>
          <w:szCs w:val="24"/>
        </w:rPr>
        <w:t xml:space="preserve">de rechten in artikel 12 van de Algemene voorwaarden voor hypotheken van de Rabobank 2018.</w:t>
      </w:r>
    </w:p>
    <w:p>
      <w:pPr/>
      <w:r>
        <w:rPr>
          <w:rFonts w:ascii="Arial" w:hAnsi="Arial" w:cs="Arial"/>
          <w:sz w:val="24"/>
          <w:szCs w:val="24"/>
        </w:rPr>
        <w:t xml:space="preserve">Deze pandrechten gelden als zekerheid voor dezelfde schulden als waarvoor het hypotheekrecht is gegeven.</w:t>
      </w:r>
    </w:p>
    <w:p>
      <w:pPr/>
      <w:r>
        <w:rPr>
          <w:rFonts w:ascii="Arial" w:hAnsi="Arial" w:cs="Arial"/>
          <w:sz w:val="24"/>
          <w:szCs w:val="24"/>
        </w:rPr>
        <w:t xml:space="preserve">De bank mag de goederen die hiervoor staan en het onderpand samen executeren volgens de regels die voor het hypotheekrecht gelden.</w:t>
      </w:r>
    </w:p>
    <w:p>
      <w:pPr/>
      <w:r>
        <w:rPr>
          <w:rFonts w:ascii="Arial" w:hAnsi="Arial" w:cs="Arial"/>
          <w:sz w:val="24"/>
          <w:szCs w:val="24"/>
        </w:rPr>
        <w:t xml:space="preserve">Vindt de bank dat er op een later moment nog pandaktes nodig zijn om deze pandrechten te geven? Dan mag de bank die namens de hypotheekgever ondertekenen.</w:t>
      </w:r>
    </w:p>
    <w:p>
      <w:pPr/>
      <w:r>
        <w:t xml:space="preserve">De hypotheekgever verklaart dat hij bevoegd is om de pandrechten te geven. De hypotheekgever verklaart ook dat op de verpande goederen geen beperkte rechten rusten.</w:t>
      </w:r>
    </w:p>
    <w:p>
      <w:pPr/>
      <w:r>
        <w:rPr>
          <w:rFonts w:ascii="Arial" w:hAnsi="Arial" w:cs="Arial"/>
          <w:sz w:val="24"/>
          <w:szCs w:val="24"/>
        </w:rPr>
        <w:t xml:space="preserve">Voor zover het gaat om een pandrecht op rechten die de hypotheekgevers tegenover elkaar hebben, bijvoorbeeld een regresrecht, deelt de bank dat pandrecht aan de hypotheekgever mee zodat het (deels) een openbaar pandrecht is.</w:t>
      </w:r>
    </w:p>
    <w:p>
      <w:pPr>
        <w:pStyle w:val="Heading2"/>
      </w:pPr>
      <w:r>
        <w:rPr>
          <w:rFonts w:ascii="Arial" w:hAnsi="Arial" w:cs="Arial"/>
          <w:sz w:val="24"/>
          <w:szCs w:val="24"/>
          <w:u w:val="single"/>
        </w:rPr>
        <w:t xml:space="preserve">Hypotheekbedingen</w:t>
      </w:r>
    </w:p>
    <w:p>
      <w:pPr/>
      <w:r>
        <w:rPr>
          <w:rFonts w:ascii="Arial" w:hAnsi="Arial" w:cs="Arial"/>
          <w:sz w:val="24"/>
          <w:szCs w:val="24"/>
        </w:rPr>
        <w:t xml:space="preserve">Voor dit hypotheekrecht gelden ook de volgende bedingen.</w:t>
      </w:r>
      <w:r>
        <w:rPr>
          <w:rFonts w:ascii="Arial" w:hAnsi="Arial" w:cs="Arial"/>
          <w:sz w:val="20"/>
          <w:szCs w:val="20"/>
        </w:rPr>
        <w:t xml:space="preserve"/>
      </w:r>
    </w:p>
    <w:p>
      <w:pPr>
        <w:pStyle w:val="Heading2"/>
      </w:pPr>
      <w:r>
        <w:rPr>
          <w:rFonts w:ascii="Arial" w:hAnsi="Arial" w:cs="Arial"/>
          <w:sz w:val="24"/>
          <w:szCs w:val="24"/>
          <w:u w:val="single"/>
        </w:rPr>
        <w:t xml:space="preserve">Huurbeding</w:t>
      </w:r>
    </w:p>
    <w:p>
      <w:pPr/>
      <w:r>
        <w:rPr>
          <w:rFonts w:ascii="Arial" w:hAnsi="Arial" w:cs="Arial"/>
          <w:sz w:val="24"/>
          <w:szCs w:val="24"/>
        </w:rPr>
        <w:t xml:space="preserve">De hypotheekgever mag alleen met voorafgaande schriftelijke toestemming van de bank:</w:t>
      </w:r>
    </w:p>
    <w:p>
      <w:pPr/>
      <w:r>
        <w:t xml:space="preserve">het onderpand verhuren of verpachten. Of op een andere manier in gebruik geven of toestaan dat derden het onderpand gebruiken</w:t>
      </w:r>
    </w:p>
    <w:p>
      <w:pPr/>
      <w:r>
        <w:t xml:space="preserve">huur- of pachtpenningen vooruit laten betalen. Of het recht op huur- of pachtpenningen overdragen of daarop een beperkt recht vestigen, zoals een pandrecht.</w:t>
      </w:r>
    </w:p>
    <w:p>
      <w:pPr/>
      <w:r>
        <w:rPr>
          <w:rFonts w:ascii="Arial" w:hAnsi="Arial" w:cs="Arial"/>
          <w:sz w:val="24"/>
          <w:szCs w:val="24"/>
          <w:u w:val="single"/>
        </w:rPr>
        <w:t xml:space="preserve">Inrichting, gedaante en bestemming van het onderpand</w:t>
      </w:r>
      <w:r>
        <w:rPr>
          <w:rFonts w:ascii="Arial" w:hAnsi="Arial" w:cs="Arial"/>
          <w:sz w:val="24"/>
          <w:szCs w:val="24"/>
        </w:rPr>
        <w:t xml:space="preserve"/>
      </w:r>
    </w:p>
    <w:p>
      <w:pPr/>
      <w:r>
        <w:rPr>
          <w:rFonts w:ascii="Arial" w:hAnsi="Arial" w:cs="Arial"/>
          <w:sz w:val="24"/>
          <w:szCs w:val="24"/>
        </w:rPr>
        <w:t xml:space="preserve">De bouwkundige inrichting, de gedaante en de bestemming van het onderpand mogen alleen met voorafgaande schriftelijke toestemming van de bank worden veranderd.</w:t>
      </w:r>
    </w:p>
    <w:p>
      <w:pPr>
        <w:pStyle w:val="Heading2"/>
      </w:pPr>
      <w:r>
        <w:rPr>
          <w:rFonts w:ascii="Arial" w:hAnsi="Arial" w:cs="Arial"/>
          <w:sz w:val="24"/>
          <w:szCs w:val="24"/>
          <w:u w:val="single"/>
        </w:rPr>
        <w:t xml:space="preserve">Veranderingen en toevoegingen</w:t>
      </w:r>
    </w:p>
    <w:p>
      <w:pPr/>
      <w:r>
        <w:rPr>
          <w:rFonts w:ascii="Arial" w:hAnsi="Arial" w:cs="Arial"/>
          <w:sz w:val="24"/>
          <w:szCs w:val="24"/>
        </w:rPr>
        <w:t xml:space="preserve">Huidige en toekomstige veranderingen en toevoegingen aan het onderpand horen ook bij het onderpand. Hierop heeft de bank dus ook het hypotheekrecht en/of de pandrechten. De hypotheekgever mag veranderingen en toevoegingen aan het onderpand niet wegnemen.</w:t>
      </w:r>
    </w:p>
    <w:p>
      <w:pPr>
        <w:pStyle w:val="Heading2"/>
      </w:pPr>
      <w:r>
        <w:rPr>
          <w:rFonts w:ascii="Arial" w:hAnsi="Arial" w:cs="Arial"/>
          <w:sz w:val="24"/>
          <w:szCs w:val="24"/>
          <w:u w:val="single"/>
        </w:rPr>
        <w:t xml:space="preserve">Beheer en ontruiming</w:t>
      </w:r>
    </w:p>
    <w:p>
      <w:pPr/>
      <w:r>
        <w:rPr>
          <w:rFonts w:ascii="Arial" w:hAnsi="Arial" w:cs="Arial"/>
          <w:sz w:val="24"/>
          <w:szCs w:val="24"/>
        </w:rPr>
        <w:t xml:space="preserve">Schiet de hypotheekgever ernstig tekort in zijn verplichtingen tegenover de bank? Dan mag de bank het onderpand met machtiging van de voorzieningenrechter van de rechtbank in beheer nemen.</w:t>
      </w:r>
    </w:p>
    <w:p>
      <w:pPr/>
      <w:r>
        <w:t xml:space="preserve">De bank mag het onderpand onder zich nemen als dat voor de executie nodig is. De hypotheekgever moet het onderpand dan op verzoek helemaal ontruimen en ter vrije beschikking van de bank stellen.</w:t>
      </w:r>
    </w:p>
    <w:p>
      <w:pPr/>
      <w:r>
        <w:rPr>
          <w:rFonts w:ascii="Arial" w:hAnsi="Arial" w:cs="Arial"/>
          <w:sz w:val="24"/>
          <w:szCs w:val="24"/>
        </w:rPr>
        <w:t xml:space="preserve">De kosten die de bank maakt voor het beheer en het onder zich nemen van het onderpand moet de hypotheekgever op eerste verzoek van de bank aan haar vergoeden.</w:t>
      </w:r>
    </w:p>
    <w:p>
      <w:pPr/>
      <w:r>
        <w:rPr>
          <w:rFonts w:ascii="Arial" w:hAnsi="Arial" w:cs="Arial"/>
          <w:sz w:val="24"/>
          <w:szCs w:val="24"/>
          <w:u w:val="single"/>
        </w:rPr>
        <w:t xml:space="preserve">Registergoed voor eigen bewoning/gebruik</w:t>
        <w:br/>
        <w:t xml:space="preserve"/>
      </w:r>
      <w:r>
        <w:rPr>
          <w:rFonts w:ascii="Arial" w:hAnsi="Arial" w:cs="Arial"/>
          <w:sz w:val="24"/>
          <w:szCs w:val="24"/>
        </w:rPr>
        <w:t xml:space="preserve">De hypotheekgever verklaart dat het onderpand niet aan een derde is verhuurd of op grond van een andere titel in gebruik is gegeven en alleen zal worden gebruikt voor eigen bewoning/gebruik.</w:t>
      </w:r>
    </w:p>
    <w:p>
      <w:pPr>
        <w:pStyle w:val="Heading2"/>
      </w:pPr>
      <w:r>
        <w:rPr>
          <w:rFonts w:ascii="Arial" w:hAnsi="Arial" w:cs="Arial"/>
          <w:sz w:val="24"/>
          <w:szCs w:val="24"/>
          <w:u w:val="single"/>
        </w:rPr>
        <w:t xml:space="preserve">Meer hypotheekgevers/debiteuren/banken</w:t>
      </w:r>
    </w:p>
    <w:p>
      <w:pPr/>
      <w:r>
        <w:rPr>
          <w:rFonts w:ascii="Arial" w:hAnsi="Arial" w:cs="Arial"/>
          <w:sz w:val="24"/>
          <w:szCs w:val="24"/>
        </w:rPr>
        <w:t xml:space="preserve">Worden in deze akte meer hypotheekgevers, debiteuren en/of banken genoemd? Dan geldt alles wat ten aanzien van de hypotheekgever, debiteur dan wel bank is bepaald zowel voor de hypotheekgevers, debiteuren dan wel banken samen als voor ieder van hen apart.</w:t>
      </w:r>
    </w:p>
    <w:p>
      <w:pPr/>
      <w:r>
        <w:rPr>
          <w:rFonts w:ascii="Arial" w:hAnsi="Arial" w:cs="Arial"/>
          <w:sz w:val="24"/>
          <w:szCs w:val="24"/>
          <w:u w:val="single"/>
        </w:rPr>
        <w:t xml:space="preserve">(Gedeeltelijke) derdenhypotheek</w:t>
        <w:br/>
        <w:t xml:space="preserve"/>
      </w:r>
      <w:r>
        <w:rPr>
          <w:rFonts w:ascii="Arial" w:hAnsi="Arial" w:cs="Arial"/>
          <w:sz w:val="24"/>
          <w:szCs w:val="24"/>
        </w:rPr>
        <w:t xml:space="preserve">Voor het geval dat het hypotheekrecht (ook) aan de bank wordt gegeven door een ander dan de debiteur, door meer hypotheekgevers en/of voor de verplichtingen van meer debiteuren, verklaart de hypotheekgever:</w:t>
      </w:r>
    </w:p>
    <w:p>
      <w:pPr/>
      <w:r>
        <w:rPr>
          <w:rFonts w:ascii="Arial" w:hAnsi="Arial" w:cs="Arial"/>
          <w:sz w:val="24"/>
          <w:szCs w:val="24"/>
        </w:rPr>
        <w:t xml:space="preserve">dat de bank hem heeft gewezen op en dat hij bekend is met de risico's aan deze hypotheekverlening</w:t>
      </w:r>
    </w:p>
    <w:p>
      <w:pPr/>
      <w:r>
        <w:rPr>
          <w:rFonts w:ascii="Arial" w:hAnsi="Arial" w:cs="Arial"/>
          <w:sz w:val="24"/>
          <w:szCs w:val="24"/>
        </w:rPr>
        <w:t xml:space="preserve">dat hij zich realiseert dat de bank het onderpand kan executeren als de debiteur zijn verplichtingen tegenover de bank niet nakomt</w:t>
      </w:r>
    </w:p>
    <w:p>
      <w:pPr/>
      <w:r>
        <w:rPr>
          <w:rFonts w:ascii="Arial" w:hAnsi="Arial" w:cs="Arial"/>
          <w:sz w:val="24"/>
          <w:szCs w:val="24"/>
        </w:rPr>
        <w:t xml:space="preserve">voor het geval het hypotheekrecht als zekerheid geldt voor alle schulden van de debiteur: dat hij zich realiseert dat het hypotheekrecht en de pandrechten ook als zekerheid gelden voor toekomstige schulden van de debiteur aan de bank.</w:t>
      </w:r>
    </w:p>
    <w:p>
      <w:pPr>
        <w:pStyle w:val="Heading2"/>
      </w:pPr>
      <w:r>
        <w:rPr>
          <w:rFonts w:ascii="Arial" w:hAnsi="Arial" w:cs="Arial"/>
          <w:sz w:val="24"/>
          <w:szCs w:val="24"/>
          <w:u w:val="single"/>
        </w:rPr>
        <w:t xml:space="preserve">Rechten, bevoegdheden en volmacht</w:t>
      </w:r>
    </w:p>
    <w:p>
      <w:pPr/>
      <w:r>
        <w:rPr>
          <w:rFonts w:ascii="Arial" w:hAnsi="Arial" w:cs="Arial"/>
          <w:sz w:val="24"/>
          <w:szCs w:val="24"/>
        </w:rPr>
        <w:t xml:space="preserve">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pPr/>
      <w:r>
        <w:rPr>
          <w:rFonts w:ascii="Arial" w:hAnsi="Arial" w:cs="Arial"/>
          <w:sz w:val="24"/>
          <w:szCs w:val="24"/>
        </w:rPr>
        <w:t xml:space="preserve">De bank mag de volmacht aan een ander geven. De bank mag dan ook zelf de volmacht blijven gebruiken.</w:t>
      </w:r>
    </w:p>
    <w:p>
      <w:pPr/>
      <w:r>
        <w:rPr>
          <w:rFonts w:ascii="Arial" w:hAnsi="Arial" w:cs="Arial"/>
          <w:sz w:val="24"/>
          <w:szCs w:val="24"/>
        </w:rPr>
        <w:t xml:space="preserve">De bank mag handelen met zichzelf als wederpartij.</w:t>
      </w:r>
    </w:p>
    <w:p>
      <w:pPr/>
      <w:r>
        <w:rPr>
          <w:rFonts w:ascii="Arial" w:hAnsi="Arial" w:cs="Arial"/>
          <w:sz w:val="24"/>
          <w:szCs w:val="24"/>
        </w:rPr>
        <w:t xml:space="preserve">Ook draagt de hypotheekgever de rechten en bevoegdheden die de bank mag uitoefenen over aan de bank. De hypotheekgever mag deze rechten en bevoegdheden zelf blijven gebruiken totdat de bank de hypotheekgever laat weten dat de hypotheekgever dat niet meer mag.</w:t>
      </w:r>
    </w:p>
    <w:p>
      <w:pPr/>
      <w:r>
        <w:rPr>
          <w:rFonts w:ascii="Arial" w:hAnsi="Arial" w:cs="Arial"/>
          <w:sz w:val="24"/>
          <w:szCs w:val="24"/>
        </w:rPr>
        <w:t xml:space="preserve">De bank neemt het hypotheekrecht de pandrechten, rechten, bevoegdheden en volmacht aan.</w:t>
      </w:r>
    </w:p>
    <w:p>
      <w:pPr>
        <w:pStyle w:val="Heading2"/>
      </w:pPr>
      <w:r>
        <w:rPr>
          <w:rFonts w:ascii="Arial" w:hAnsi="Arial" w:cs="Arial"/>
          <w:sz w:val="24"/>
          <w:szCs w:val="24"/>
          <w:u w:val="single"/>
        </w:rPr>
        <w:t xml:space="preserve">Algemene voorwaarden</w:t>
      </w:r>
    </w:p>
    <w:p>
      <w:pPr/>
      <w:r>
        <w:rPr>
          <w:rFonts w:ascii="Arial" w:hAnsi="Arial" w:cs="Arial"/>
          <w:sz w:val="24"/>
          <w:szCs w:val="24"/>
        </w:rPr>
        <w:t xml:space="preserve">De volgende algemene voorwaarden zijn op deze akte van toepassing:</w:t>
      </w:r>
    </w:p>
    <w:p>
      <w:pPr>
        <w:ind w:left="426" w:firstLine="-426"/>
      </w:pPr>
      <w:r>
        <w:rPr>
          <w:rFonts w:ascii="Arial" w:hAnsi="Arial" w:cs="Arial"/>
          <w:sz w:val="24"/>
          <w:szCs w:val="24"/>
        </w:rPr>
        <w:t xml:space="preserve">de Algemene voorwaarden voor hypotheken van de Rabobank 2018</w:t>
      </w:r>
    </w:p>
    <w:p>
      <w:pPr>
        <w:ind w:left="426" w:firstLine="-426"/>
      </w:pPr>
      <w:r>
        <w:rPr>
          <w:rFonts w:ascii="Arial" w:hAnsi="Arial" w:cs="Arial"/>
          <w:sz w:val="24"/>
          <w:szCs w:val="24"/>
        </w:rPr>
        <w:t xml:space="preserve">de Algemene Bankvoorwaarden.</w:t>
      </w:r>
    </w:p>
    <w:p>
      <w:pPr/>
      <w:r>
        <w:rPr>
          <w:rFonts w:ascii="Arial" w:hAnsi="Arial" w:cs="Arial"/>
          <w:sz w:val="24"/>
          <w:szCs w:val="24"/>
        </w:rPr>
        <w:t xml:space="preserve">De hypotheekgever verklaart dat hij:</w:t>
      </w:r>
    </w:p>
    <w:p>
      <w:pPr/>
      <w:r>
        <w:rPr>
          <w:rFonts w:ascii="Arial" w:hAnsi="Arial" w:cs="Arial"/>
          <w:sz w:val="24"/>
          <w:szCs w:val="24"/>
        </w:rPr>
        <w:t xml:space="preserve">deze algemene voorwaarden heeft ontvangen,</w:t>
      </w:r>
    </w:p>
    <w:p>
      <w:pPr/>
      <w:r>
        <w:rPr>
          <w:rFonts w:ascii="Arial" w:hAnsi="Arial" w:cs="Arial"/>
          <w:sz w:val="24"/>
          <w:szCs w:val="24"/>
        </w:rPr>
        <w:t xml:space="preserve">heeft ingestemd met de manier waarop ze zijn verstrekt, en</w:t>
      </w:r>
    </w:p>
    <w:p>
      <w:pPr/>
      <w:r>
        <w:rPr>
          <w:rFonts w:ascii="Arial" w:hAnsi="Arial" w:cs="Arial"/>
          <w:sz w:val="24"/>
          <w:szCs w:val="24"/>
        </w:rPr>
        <w:t xml:space="preserve">deze algemene voorwaarden heeft kunnen lezen.</w:t>
      </w:r>
    </w:p>
    <w:p>
      <w:r>
        <w:t>&lt;&lt;VOLMACHT_TEKST&gt;&gt;</w:t>
      </w:r>
    </w:p>
    <w:p>
      <w:pPr>
        <w:pStyle w:val="Heading2"/>
      </w:pPr>
      <w:r>
        <w:rPr>
          <w:rFonts w:ascii="Arial" w:hAnsi="Arial" w:cs="Arial"/>
          <w:sz w:val="24"/>
          <w:szCs w:val="24"/>
          <w:u w:val="single"/>
        </w:rPr>
        <w:t xml:space="preserve">Slot</w:t>
      </w:r>
    </w:p>
    <w:p>
      <w:pPr/>
      <w:r>
        <w:rPr>
          <w:rFonts w:ascii="Arial" w:hAnsi="Arial" w:cs="Arial"/>
          <w:sz w:val="24"/>
          <w:szCs w:val="24"/>
        </w:rPr>
        <w:t>&lt;&lt;SLOT_TEKST&gt;&gt;</w:t>
      </w:r>
    </w:p>
    <w:sectPr>
      <w:headerReference w:type="default" r:id="rId9"/>
      <w:footerReference w:type="default" r:id="rId10"/>
      <w:pgSz w:w="11906" w:h="16838"/>
      <w:pgMar w:top="1984" w:right="1417" w:bottom="1417" w:left="2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4"/>
        <w:szCs w:val="24"/>
        <w:lang w:val="en-US" w:eastAsia="en-US" w:bidi="ar-SA"/>
      </w:rPr>
    </w:rPrDefault>
    <w:pPrDefault>
      <w:pPr>
        <w:spacing w:after="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276" w:lineRule="auto"/>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