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20260722_183210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22-07-2026 18:35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1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1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1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Het dossier bevat informatie over het eigendom van Wilgenhof 31 in Woudrichem, met kadastrale aanduiding Woudrichem H 2173. De eigendom is afkomstig uit Hyp3 5483/8 Breda en later van Hyp3 12349/7 Breda. Er zijn geen bekende publiekrechtelijke beperkingen of lasten. De documenten bevatten geen informatie over een bank, hypotheekbedrag of looptijd. De dossierbehandeling is gebaseerd op Kadaster- en BRP-informatie. De analyse signaleert 3 aandachtspunten (1× kritiek, 1× aandacht, 1× info). Kritiek: Executoriaal beslag.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Executoriaal beslag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Lasten en beperkingen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VOLLEDIG GESIGNALEERD T/M 06-09-2021 - 09:57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Art. 3:268 BW (executoriale verkoop hypotheekhouder); Rv. Boek 3 (executoriaal beslag)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de hypotheek van derde partij wordt doorgehaald.</w:t>
      </w:r>
    </w:p>
    <w:p>
      <w:pPr>
        <w:spacing w:before="200" w:after="40"/>
      </w:pPr>
      <w:r>
        <w:rPr>
          <w:rFonts w:ascii="Calibri" w:hAnsi="Calibri"/>
          <w:b/>
          <w:i w:val="0"/>
          <w:color w:val="E6A210"/>
          <w:sz w:val="18"/>
        </w:rPr>
        <w:t xml:space="preserve"> AANDACHT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2. </w:t>
      </w:r>
      <w:r>
        <w:rPr>
          <w:rFonts w:ascii="Calibri" w:hAnsi="Calibri"/>
          <w:b/>
          <w:i w:val="0"/>
          <w:color w:val="000000"/>
          <w:sz w:val="24"/>
        </w:rPr>
        <w:t>Medewerking van echtgenote vereist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Burgerlijke staat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passeeropdracht, kadaster, 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kadastrale eigendomsinformatie toont dat de woning op naam is van één persoon, terwijl de passeeropdracht en BRP-uitdraaien aangeven dat er een huwelijk bestaat. Artikel 1:88 BW vereist medewerking van de echtgenote bij het vestigen van een hypotheek.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Artikel 1:88 BW (rechtshandelingen echtelijke woning)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de echtgenote meetekeningsverzoek ontvangen heeft en toestemming geeft. Als niet, moet dit opgelost worden voordat passeren kan.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3. </w:t>
      </w:r>
      <w:r>
        <w:rPr>
          <w:rFonts w:ascii="Calibri" w:hAnsi="Calibri"/>
          <w:b/>
          <w:i w:val="0"/>
          <w:color w:val="000000"/>
          <w:sz w:val="24"/>
        </w:rPr>
        <w:t>Kadastrale informatie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Documentatie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Kadaster-informatie bevat geen specifieke hypotheekbedragen of looptijden.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Het is standaard dat de Kadaster-informatie niet bevat hoeveel hypotheek er op het onderpand staat. Dit is een normale situatie en vormt geen aandachtspunt.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later in het dossier relevante informatie over hypotheekbedragen of looptijden wordt toegevoegd.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