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0E86" w14:textId="77777777" w:rsidR="00F272F3" w:rsidRDefault="00F272F3">
      <w:pPr>
        <w:pStyle w:val="Normaalweb"/>
        <w:jc w:val="center"/>
      </w:pPr>
      <w:bookmarkStart w:id="0" w:name="_nd_kadasterdeel"/>
      <w:r>
        <w:t>Hypotheek</w:t>
      </w:r>
    </w:p>
    <w:p w14:paraId="1759D58B" w14:textId="77777777" w:rsidR="00F272F3" w:rsidRDefault="00F272F3">
      <w:pPr>
        <w:pStyle w:val="Normaalweb"/>
      </w:pPr>
    </w:p>
    <w:p w14:paraId="6C61E513" w14:textId="77777777" w:rsidR="00F272F3" w:rsidRDefault="00F272F3">
      <w:pPr>
        <w:pStyle w:val="Normaalweb"/>
      </w:pPr>
      <w:r>
        <w:t>Offertenummer: &lt;&lt;OFFERTENUMMER&gt;&gt;</w:t>
      </w:r>
    </w:p>
    <w:p w14:paraId="029DFC5C" w14:textId="77777777" w:rsidR="00F272F3" w:rsidRDefault="00F272F3">
      <w:pPr>
        <w:pStyle w:val="Normaalweb"/>
      </w:pPr>
      <w:r>
        <w:t>Zaaknummer: &lt;&lt;ZAAKNUMMER&gt;&gt;</w:t>
      </w:r>
    </w:p>
    <w:p w14:paraId="01E70741" w14:textId="77777777" w:rsidR="00F272F3" w:rsidRDefault="00F272F3">
      <w:pPr>
        <w:pStyle w:val="Normaalweb"/>
      </w:pPr>
    </w:p>
    <w:p w14:paraId="170DF414" w14:textId="77777777" w:rsidR="00F272F3" w:rsidRDefault="00F272F3">
      <w:pPr>
        <w:pStyle w:val="Normaalweb"/>
      </w:pPr>
      <w:r>
        <w:t xml:space="preserve">Heden, &lt;&lt;PASSEERDATUM_WOORDEN&gt;&gt;, verschenen voor mij, mr. </w:t>
      </w:r>
      <w:r>
        <w:rPr>
          <w:rStyle w:val="naam-natuurlijk-persoon"/>
        </w:rPr>
        <w:t>Maria Annika Dalmijn-Verkooijen</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7656"/>
      </w:tblGrid>
      <w:tr w:rsidR="001D31D3" w14:paraId="363E510D"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6756"/>
            </w:tblGrid>
            <w:tr w:rsidR="001D31D3" w14:paraId="178629D5" w14:textId="77777777">
              <w:tc>
                <w:tcPr>
                  <w:tcW w:w="450" w:type="dxa"/>
                  <w:tcBorders>
                    <w:top w:val="nil"/>
                    <w:left w:val="nil"/>
                    <w:bottom w:val="nil"/>
                    <w:right w:val="nil"/>
                  </w:tcBorders>
                  <w:tcMar>
                    <w:top w:w="0" w:type="dxa"/>
                    <w:left w:w="0" w:type="dxa"/>
                    <w:bottom w:w="0" w:type="dxa"/>
                    <w:right w:w="75" w:type="dxa"/>
                  </w:tcMar>
                  <w:hideMark/>
                </w:tcPr>
                <w:p w14:paraId="0D5954DE" w14:textId="77777777" w:rsidR="00F272F3" w:rsidRDefault="00F272F3">
                  <w:r>
                    <w:t>﻿1.</w:t>
                  </w:r>
                </w:p>
              </w:tc>
              <w:tc>
                <w:tcPr>
                  <w:tcW w:w="450" w:type="dxa"/>
                  <w:tcBorders>
                    <w:top w:val="nil"/>
                    <w:left w:val="nil"/>
                    <w:bottom w:val="nil"/>
                    <w:right w:val="nil"/>
                  </w:tcBorders>
                  <w:tcMar>
                    <w:top w:w="0" w:type="dxa"/>
                    <w:left w:w="0" w:type="dxa"/>
                    <w:bottom w:w="0" w:type="dxa"/>
                    <w:right w:w="75" w:type="dxa"/>
                  </w:tcMar>
                  <w:hideMark/>
                </w:tcPr>
                <w:p w14:paraId="37197DF1" w14:textId="77777777" w:rsidR="00F272F3" w:rsidRDefault="00F272F3">
                  <w:r>
                    <w:t>a.</w:t>
                  </w:r>
                </w:p>
              </w:tc>
              <w:tc>
                <w:tcPr>
                  <w:tcW w:w="0" w:type="auto"/>
                  <w:tcBorders>
                    <w:top w:val="nil"/>
                    <w:left w:val="nil"/>
                    <w:bottom w:val="nil"/>
                    <w:right w:val="nil"/>
                  </w:tcBorders>
                  <w:vAlign w:val="center"/>
                  <w:hideMark/>
                </w:tcPr>
                <w:p w14:paraId="68015E29" w14:textId="77777777" w:rsidR="00F272F3" w:rsidRDefault="00F272F3">
                  <w:r>
                    <w:t>de heer E.C. VAN MAASTRICHT, geboren te  op   ;</w:t>
                  </w:r>
                  <w:r>
                    <w:rPr>
                      <w:rStyle w:val="Zwaar"/>
                      <w:bdr w:val="none" w:sz="0" w:space="0" w:color="auto" w:frame="1"/>
                    </w:rPr>
                  </w:r>
                  <w:r/>
                </w:p>
              </w:tc>
            </w:tr>
          </w:tbl>
          <w:p w14:paraId="10FF892E" w14:textId="77777777" w:rsidR="00F272F3" w:rsidRDefault="00F272F3"/>
        </w:tc>
      </w:tr>
      <w:tr w:rsidR="001D31D3" w14:paraId="6A6F88E9"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6756"/>
            </w:tblGrid>
            <w:tr w:rsidR="001D31D3" w14:paraId="0CF4691D" w14:textId="77777777">
              <w:tc>
                <w:tcPr>
                  <w:tcW w:w="450" w:type="dxa"/>
                  <w:tcBorders>
                    <w:top w:val="nil"/>
                    <w:left w:val="nil"/>
                    <w:bottom w:val="nil"/>
                    <w:right w:val="nil"/>
                  </w:tcBorders>
                  <w:tcMar>
                    <w:top w:w="0" w:type="dxa"/>
                    <w:left w:w="0" w:type="dxa"/>
                    <w:bottom w:w="0" w:type="dxa"/>
                    <w:right w:w="75" w:type="dxa"/>
                  </w:tcMar>
                  <w:hideMark/>
                </w:tcPr>
                <w:p w14:paraId="0FB82110" w14:textId="77777777" w:rsidR="00F272F3" w:rsidRDefault="00F272F3">
                  <w:r>
                    <w:t>﻿</w:t>
                  </w:r>
                </w:p>
              </w:tc>
              <w:tc>
                <w:tcPr>
                  <w:tcW w:w="450" w:type="dxa"/>
                  <w:tcBorders>
                    <w:top w:val="nil"/>
                    <w:left w:val="nil"/>
                    <w:bottom w:val="nil"/>
                    <w:right w:val="nil"/>
                  </w:tcBorders>
                  <w:tcMar>
                    <w:top w:w="0" w:type="dxa"/>
                    <w:left w:w="0" w:type="dxa"/>
                    <w:bottom w:w="0" w:type="dxa"/>
                    <w:right w:w="75" w:type="dxa"/>
                  </w:tcMar>
                  <w:hideMark/>
                </w:tcPr>
                <w:p w14:paraId="25D92547" w14:textId="77777777" w:rsidR="00F272F3" w:rsidRDefault="00F272F3">
                  <w:r>
                    <w:t>b.</w:t>
                  </w:r>
                </w:p>
              </w:tc>
              <w:tc>
                <w:tcPr>
                  <w:tcW w:w="0" w:type="auto"/>
                  <w:tcBorders>
                    <w:top w:val="nil"/>
                    <w:left w:val="nil"/>
                    <w:bottom w:val="nil"/>
                    <w:right w:val="nil"/>
                  </w:tcBorders>
                  <w:vAlign w:val="center"/>
                  <w:hideMark/>
                </w:tcPr>
                <w:p w14:paraId="1677CCB1" w14:textId="77777777" w:rsidR="00F272F3" w:rsidRDefault="00F272F3">
                  <w:r>
                    <w:t>mevrouw C.D. VERMEULEN, geboren te  op   ;</w:t>
                  </w:r>
                  <w:r>
                    <w:rPr>
                      <w:rStyle w:val="Zwaar"/>
                      <w:bdr w:val="none" w:sz="0" w:space="0" w:color="auto" w:frame="1"/>
                    </w:rPr>
                  </w:r>
                  <w:r/>
                </w:p>
              </w:tc>
            </w:tr>
          </w:tbl>
          <w:p w14:paraId="1771239A" w14:textId="77777777" w:rsidR="00F272F3" w:rsidRDefault="00F272F3"/>
        </w:tc>
      </w:tr>
      <w:tr w:rsidR="001D31D3" w14:paraId="38BFE5E4"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1D31D3" w14:paraId="15DEF01A" w14:textId="77777777">
              <w:tc>
                <w:tcPr>
                  <w:tcW w:w="450" w:type="dxa"/>
                  <w:tcBorders>
                    <w:top w:val="nil"/>
                    <w:left w:val="nil"/>
                    <w:bottom w:val="nil"/>
                    <w:right w:val="nil"/>
                  </w:tcBorders>
                  <w:tcMar>
                    <w:top w:w="0" w:type="dxa"/>
                    <w:left w:w="0" w:type="dxa"/>
                    <w:bottom w:w="0" w:type="dxa"/>
                    <w:right w:w="75" w:type="dxa"/>
                  </w:tcMar>
                  <w:hideMark/>
                </w:tcPr>
                <w:p w14:paraId="53E434CD" w14:textId="77777777" w:rsidR="00F272F3" w:rsidRDefault="00F272F3">
                  <w:r>
                    <w:t>﻿</w:t>
                  </w:r>
                </w:p>
              </w:tc>
              <w:tc>
                <w:tcPr>
                  <w:tcW w:w="0" w:type="auto"/>
                  <w:tcBorders>
                    <w:top w:val="nil"/>
                    <w:left w:val="nil"/>
                    <w:bottom w:val="nil"/>
                    <w:right w:val="nil"/>
                  </w:tcBorders>
                  <w:vAlign w:val="center"/>
                  <w:hideMark/>
                </w:tcPr>
                <w:p w14:paraId="74CA745C" w14:textId="77777777" w:rsidR="00F272F3" w:rsidRDefault="00F272F3">
                  <w:r>
                    <w:t>onder het maken van huwelijkse voorwaarden gehuwd, tezamen wonende te &lt;&lt;POSTCODE_1&gt;&gt; &lt;&lt;WOONPLAATS_1&gt;&gt;, &lt;&lt;STRAAT_1&gt;&gt; &lt;&lt;HUISNUMMER_1&gt;&gt;;</w:t>
                  </w:r>
                </w:p>
              </w:tc>
            </w:tr>
          </w:tbl>
          <w:p w14:paraId="24ADC088" w14:textId="77777777" w:rsidR="00F272F3" w:rsidRDefault="00F272F3"/>
        </w:tc>
      </w:tr>
    </w:tbl>
    <w:p w14:paraId="34E3366B" w14:textId="77777777" w:rsidR="00F272F3" w:rsidRDefault="00F272F3">
      <w:pPr>
        <w:pStyle w:val="Normaalweb"/>
        <w:ind w:left="450"/>
      </w:pPr>
      <w:r>
        <w:t>voor zover in deze akte niet anders genoemd, hierna zowel tezamen als ieder afzonderlijk ook te noemen: '</w:t>
      </w:r>
      <w:r>
        <w:rPr>
          <w:u w:val="single"/>
        </w:rPr>
        <w:t>de Hypotheekgever</w:t>
      </w:r>
      <w:r>
        <w:t>';</w:t>
      </w:r>
    </w:p>
    <w:tbl>
      <w:tblPr>
        <w:tblW w:w="0" w:type="auto"/>
        <w:tblCellMar>
          <w:left w:w="0" w:type="dxa"/>
          <w:right w:w="0" w:type="dxa"/>
        </w:tblCellMar>
        <w:tblLook w:val="04A0" w:firstRow="1" w:lastRow="0" w:firstColumn="1" w:lastColumn="0" w:noHBand="0" w:noVBand="1"/>
      </w:tblPr>
      <w:tblGrid>
        <w:gridCol w:w="7656"/>
      </w:tblGrid>
      <w:tr w:rsidR="001D31D3" w14:paraId="6856D560"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1D31D3" w14:paraId="417701F8" w14:textId="77777777">
              <w:tc>
                <w:tcPr>
                  <w:tcW w:w="450" w:type="dxa"/>
                  <w:tcBorders>
                    <w:top w:val="nil"/>
                    <w:left w:val="nil"/>
                    <w:bottom w:val="nil"/>
                    <w:right w:val="nil"/>
                  </w:tcBorders>
                  <w:tcMar>
                    <w:top w:w="0" w:type="dxa"/>
                    <w:left w:w="0" w:type="dxa"/>
                    <w:bottom w:w="0" w:type="dxa"/>
                    <w:right w:w="75" w:type="dxa"/>
                  </w:tcMar>
                  <w:hideMark/>
                </w:tcPr>
                <w:p w14:paraId="0BAB7181" w14:textId="77777777" w:rsidR="00F272F3" w:rsidRDefault="00F272F3">
                  <w:r>
                    <w:t>﻿2.</w:t>
                  </w:r>
                </w:p>
              </w:tc>
              <w:tc>
                <w:tcPr>
                  <w:tcW w:w="0" w:type="auto"/>
                  <w:tcBorders>
                    <w:top w:val="nil"/>
                    <w:left w:val="nil"/>
                    <w:bottom w:val="nil"/>
                    <w:right w:val="nil"/>
                  </w:tcBorders>
                  <w:vAlign w:val="center"/>
                  <w:hideMark/>
                </w:tcPr>
                <w:p w14:paraId="4B2E120B" w14:textId="77777777" w:rsidR="00F272F3" w:rsidRDefault="00F272F3">
                  <w:r>
                    <w:t xml:space="preserve">mevrouw </w:t>
                  </w:r>
                  <w:r>
                    <w:rPr>
                      <w:rStyle w:val="naam-natuurlijk-persoon"/>
                    </w:rPr>
                    <w:t>ILSE JOSEPHINA JOHANNA SPRANGERS-VAN DELFT</w:t>
                  </w:r>
                  <w:r>
                    <w:t xml:space="preserve">, geboren te Waalwijk op achtentwintig september negentienhonderdvijfentachtig, werkzaam ten kantore van mij, notaris, kantoorhoudende te 4271 AA Dussen, Dorpsstraat 1, te dezen handelend als mondeling gevolmachtigde van: </w:t>
                  </w:r>
                </w:p>
              </w:tc>
            </w:tr>
          </w:tbl>
          <w:p w14:paraId="0D9355FF" w14:textId="77777777" w:rsidR="00F272F3" w:rsidRDefault="00F272F3"/>
        </w:tc>
      </w:tr>
      <w:tr w:rsidR="001D31D3" w14:paraId="5C51F8E7"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1D31D3" w14:paraId="374BC6F2" w14:textId="77777777">
              <w:tc>
                <w:tcPr>
                  <w:tcW w:w="450" w:type="dxa"/>
                  <w:tcBorders>
                    <w:top w:val="nil"/>
                    <w:left w:val="nil"/>
                    <w:bottom w:val="nil"/>
                    <w:right w:val="nil"/>
                  </w:tcBorders>
                  <w:tcMar>
                    <w:top w:w="0" w:type="dxa"/>
                    <w:left w:w="0" w:type="dxa"/>
                    <w:bottom w:w="0" w:type="dxa"/>
                    <w:right w:w="75" w:type="dxa"/>
                  </w:tcMar>
                  <w:hideMark/>
                </w:tcPr>
                <w:p w14:paraId="6644B77D" w14:textId="77777777" w:rsidR="00F272F3" w:rsidRDefault="00F272F3">
                  <w:r>
                    <w:t>﻿</w:t>
                  </w:r>
                </w:p>
              </w:tc>
              <w:tc>
                <w:tcPr>
                  <w:tcW w:w="0" w:type="auto"/>
                  <w:tcBorders>
                    <w:top w:val="nil"/>
                    <w:left w:val="nil"/>
                    <w:bottom w:val="nil"/>
                    <w:right w:val="nil"/>
                  </w:tcBorders>
                  <w:vAlign w:val="center"/>
                  <w:hideMark/>
                </w:tcPr>
                <w:p w14:paraId="75401AA9" w14:textId="77777777" w:rsidR="00F272F3" w:rsidRDefault="00F272F3">
                  <w:r>
                    <w:t xml:space="preserve">de coöperatie: </w:t>
                  </w:r>
                  <w:r>
                    <w:rPr>
                      <w:rStyle w:val="Zwaar"/>
                      <w:u w:val="single"/>
                      <w:bdr w:val="none" w:sz="0" w:space="0" w:color="auto" w:frame="1"/>
                    </w:rPr>
                    <w:t>COÖPERATIEVE RABOBANK U.A.</w:t>
                  </w:r>
                  <w:r>
                    <w:t>, statutair gevestigd te Amsterdam, kantoorhoudende te 3521 CB Utrecht, Croeselaan 18, ingeschreven in het handelsregister van de Kamer van Koophandel onder nummer: 30046259 (correspondentieadres: postbus 221, 5600 MA Eindhoven);</w:t>
                  </w:r>
                </w:p>
              </w:tc>
            </w:tr>
          </w:tbl>
          <w:p w14:paraId="711C0E00" w14:textId="77777777" w:rsidR="00F272F3" w:rsidRDefault="00F272F3"/>
        </w:tc>
      </w:tr>
    </w:tbl>
    <w:p w14:paraId="4FC6AD21" w14:textId="77777777" w:rsidR="00F272F3" w:rsidRDefault="00F272F3">
      <w:pPr>
        <w:pStyle w:val="Normaalweb"/>
        <w:ind w:left="450"/>
      </w:pPr>
      <w:r>
        <w:t>hierna te noemen: '</w:t>
      </w:r>
      <w:r>
        <w:rPr>
          <w:u w:val="single"/>
        </w:rPr>
        <w:t>bank</w:t>
      </w:r>
      <w:r>
        <w:t>'.</w:t>
      </w:r>
    </w:p>
    <w:p w14:paraId="13ECA475" w14:textId="77777777" w:rsidR="00F272F3" w:rsidRDefault="00F272F3">
      <w:pPr>
        <w:pStyle w:val="Normaalweb"/>
      </w:pPr>
      <w:r>
        <w:t>Van het bestaan van de volmacht aan de comparante onder 2. genoemd is mij, notaris, genoegzaam gebleken.</w:t>
      </w:r>
    </w:p>
    <w:p w14:paraId="786DCB55" w14:textId="77777777" w:rsidR="00F272F3" w:rsidRDefault="00F272F3">
      <w:pPr>
        <w:pStyle w:val="Kop2"/>
      </w:pPr>
      <w:r>
        <w:t>Hypotheek- en pandrechten</w:t>
      </w:r>
    </w:p>
    <w:p w14:paraId="271E69E0" w14:textId="77777777" w:rsidR="00F272F3" w:rsidRDefault="00F272F3">
      <w:pPr>
        <w:pStyle w:val="Normaalweb"/>
      </w:pPr>
      <w:r>
        <w:t>Hypotheek- en pandrechten zijn zekerheden voor de bank. In deze akte en de algemene voorwaarden die van toepassing zijn, staan regels waaraan de bank en de hypotheekgever zich moeten houden.</w:t>
        <w:br/>
        <w:t xml:space="preserve">Hypotheek- en pandrechten geven de bank het recht het onderpand te executeren. Executeren betekent dat de bank het onderpand mag verkopen. En de opbrengst mag gebruiken voor wat de debiteur aan de bank moet betalen. Executeren mag alleen in de gevallen die zijn of worden afgesproken tussen de bank en de hypotheekgever of de debiteur. In deze akte en de algemene voorwaarden die van toepassing zijn wordt dit verder uitgewerkt. </w:t>
      </w:r>
    </w:p>
    <w:p w14:paraId="54D082BA" w14:textId="77777777" w:rsidR="00F272F3" w:rsidRDefault="00F272F3">
      <w:pPr>
        <w:pStyle w:val="Kop2"/>
      </w:pPr>
      <w:r>
        <w:lastRenderedPageBreak/>
        <w:t>Overeenkomst tot het vestigen van hypotheek- en pandrechten</w:t>
      </w:r>
    </w:p>
    <w:p w14:paraId="5E33F6EE" w14:textId="77777777" w:rsidR="00F272F3" w:rsidRDefault="00F272F3">
      <w:pPr>
        <w:pStyle w:val="Normaalweb"/>
      </w:pPr>
      <w:r>
        <w:t>De hypotheekgever en de bank spreken hierbij af dat de hypotheekgever het hypotheekrecht en pandrechten aan de bank geeft op de goederen die worden omschreven in deze akte en in de Algemene voorwaarden voor hypotheken van de Rabobank 2018. Hierna staat waarvoor het hypotheekrecht en de pandrechten als zekerheid gelden.</w:t>
      </w:r>
    </w:p>
    <w:p w14:paraId="0A94EEBE" w14:textId="77777777" w:rsidR="00F272F3" w:rsidRDefault="00F272F3">
      <w:pPr>
        <w:pStyle w:val="Kop2"/>
      </w:pPr>
      <w:r>
        <w:t>Hypotheekverlening</w:t>
      </w:r>
    </w:p>
    <w:tbl>
      <w:tblPr>
        <w:tblW w:w="0" w:type="auto"/>
        <w:tblCellMar>
          <w:left w:w="0" w:type="dxa"/>
          <w:right w:w="0" w:type="dxa"/>
        </w:tblCellMar>
        <w:tblLook w:val="04A0" w:firstRow="1" w:lastRow="0" w:firstColumn="1" w:lastColumn="0" w:noHBand="0" w:noVBand="1"/>
      </w:tblPr>
      <w:tblGrid>
        <w:gridCol w:w="383"/>
        <w:gridCol w:w="7273"/>
      </w:tblGrid>
      <w:tr w:rsidR="001D31D3" w14:paraId="69E8BE2E" w14:textId="77777777">
        <w:tc>
          <w:tcPr>
            <w:tcW w:w="0" w:type="auto"/>
            <w:gridSpan w:val="2"/>
            <w:tcBorders>
              <w:top w:val="nil"/>
              <w:left w:val="nil"/>
              <w:bottom w:val="nil"/>
              <w:right w:val="nil"/>
            </w:tcBorders>
            <w:vAlign w:val="center"/>
            <w:hideMark/>
          </w:tcPr>
          <w:p w14:paraId="0E97A02E" w14:textId="77777777" w:rsidR="00F272F3" w:rsidRDefault="00F272F3">
            <w:r>
              <w:t xml:space="preserve">Ter uitvoering van de afspraak om een hypotheekrecht te geven geeft de hypotheekgever een hypotheekrecht aan de bank. Dit hypotheekrecht wordt gevestigd tot het bedrag dat hierna onder ‘Hypotheekbedrag’ staat op het onderpand dat hierna onder ‘Onderpand’ staat. Dit hypotheekrecht geldt als zekerheid voor alle schulden van de debiteur aan de bank. Wie de debiteur is, staat hierna. Zijn er meer debiteuren? Dan geldt het hypotheekrecht als zekerheid voor de schulden van de debiteuren samen. Maar ook voor de schulden van iedere debiteur apart. Het kunnen schulden zijn die de debiteur nu al heeft en schulden die de debiteur later krijgt aan de bank. Een schuld kan ontstaan uit elke rechtsverhouding tussen de debiteur en de bank. Bijvoorbeeld uit: </w:t>
            </w:r>
          </w:p>
        </w:tc>
      </w:tr>
      <w:tr w:rsidR="001D31D3" w14:paraId="4F0764C2" w14:textId="77777777">
        <w:tc>
          <w:tcPr>
            <w:tcW w:w="250" w:type="pct"/>
            <w:tcBorders>
              <w:top w:val="nil"/>
              <w:left w:val="nil"/>
              <w:bottom w:val="nil"/>
              <w:right w:val="nil"/>
            </w:tcBorders>
            <w:tcMar>
              <w:top w:w="0" w:type="dxa"/>
              <w:left w:w="0" w:type="dxa"/>
              <w:bottom w:w="0" w:type="dxa"/>
              <w:right w:w="75" w:type="dxa"/>
            </w:tcMar>
            <w:hideMark/>
          </w:tcPr>
          <w:p w14:paraId="20D4D0C4" w14:textId="77777777" w:rsidR="00F272F3" w:rsidRDefault="00F272F3">
            <w:r>
              <w:t>-</w:t>
            </w:r>
          </w:p>
        </w:tc>
        <w:tc>
          <w:tcPr>
            <w:tcW w:w="0" w:type="auto"/>
            <w:tcBorders>
              <w:top w:val="nil"/>
              <w:left w:val="nil"/>
              <w:bottom w:val="nil"/>
              <w:right w:val="nil"/>
            </w:tcBorders>
            <w:vAlign w:val="center"/>
            <w:hideMark/>
          </w:tcPr>
          <w:p w14:paraId="1F59B1D1" w14:textId="77777777" w:rsidR="00F272F3" w:rsidRDefault="00F272F3">
            <w:r>
              <w:t>geldleningen en kredieten</w:t>
            </w:r>
          </w:p>
        </w:tc>
      </w:tr>
      <w:tr w:rsidR="001D31D3" w14:paraId="00A0114B" w14:textId="77777777">
        <w:tc>
          <w:tcPr>
            <w:tcW w:w="450" w:type="dxa"/>
            <w:tcBorders>
              <w:top w:val="nil"/>
              <w:left w:val="nil"/>
              <w:bottom w:val="nil"/>
              <w:right w:val="nil"/>
            </w:tcBorders>
            <w:tcMar>
              <w:top w:w="0" w:type="dxa"/>
              <w:left w:w="0" w:type="dxa"/>
              <w:bottom w:w="0" w:type="dxa"/>
              <w:right w:w="75" w:type="dxa"/>
            </w:tcMar>
            <w:hideMark/>
          </w:tcPr>
          <w:p w14:paraId="69B14B67" w14:textId="77777777" w:rsidR="00F272F3" w:rsidRDefault="00F272F3">
            <w:r>
              <w:t>-</w:t>
            </w:r>
          </w:p>
        </w:tc>
        <w:tc>
          <w:tcPr>
            <w:tcW w:w="0" w:type="auto"/>
            <w:tcBorders>
              <w:top w:val="nil"/>
              <w:left w:val="nil"/>
              <w:bottom w:val="nil"/>
              <w:right w:val="nil"/>
            </w:tcBorders>
            <w:vAlign w:val="center"/>
            <w:hideMark/>
          </w:tcPr>
          <w:p w14:paraId="51A6A1F5" w14:textId="77777777" w:rsidR="00F272F3" w:rsidRDefault="00F272F3">
            <w:r>
              <w:t>borgtochten, bankgaranties en contragaranties</w:t>
            </w:r>
          </w:p>
        </w:tc>
      </w:tr>
      <w:tr w:rsidR="001D31D3" w14:paraId="04DCB5A7" w14:textId="77777777">
        <w:tc>
          <w:tcPr>
            <w:tcW w:w="450" w:type="dxa"/>
            <w:tcBorders>
              <w:top w:val="nil"/>
              <w:left w:val="nil"/>
              <w:bottom w:val="nil"/>
              <w:right w:val="nil"/>
            </w:tcBorders>
            <w:tcMar>
              <w:top w:w="0" w:type="dxa"/>
              <w:left w:w="0" w:type="dxa"/>
              <w:bottom w:w="0" w:type="dxa"/>
              <w:right w:w="75" w:type="dxa"/>
            </w:tcMar>
            <w:hideMark/>
          </w:tcPr>
          <w:p w14:paraId="17C42332" w14:textId="77777777" w:rsidR="00F272F3" w:rsidRDefault="00F272F3">
            <w:r>
              <w:t>-</w:t>
            </w:r>
          </w:p>
        </w:tc>
        <w:tc>
          <w:tcPr>
            <w:tcW w:w="0" w:type="auto"/>
            <w:tcBorders>
              <w:top w:val="nil"/>
              <w:left w:val="nil"/>
              <w:bottom w:val="nil"/>
              <w:right w:val="nil"/>
            </w:tcBorders>
            <w:vAlign w:val="center"/>
            <w:hideMark/>
          </w:tcPr>
          <w:p w14:paraId="5A86EA70" w14:textId="77777777" w:rsidR="00F272F3" w:rsidRDefault="00F272F3">
            <w:r>
              <w:t>regresvorderingen</w:t>
            </w:r>
          </w:p>
        </w:tc>
      </w:tr>
      <w:tr w:rsidR="001D31D3" w14:paraId="38C54BA0" w14:textId="77777777">
        <w:tc>
          <w:tcPr>
            <w:tcW w:w="450" w:type="dxa"/>
            <w:tcBorders>
              <w:top w:val="nil"/>
              <w:left w:val="nil"/>
              <w:bottom w:val="nil"/>
              <w:right w:val="nil"/>
            </w:tcBorders>
            <w:tcMar>
              <w:top w:w="0" w:type="dxa"/>
              <w:left w:w="0" w:type="dxa"/>
              <w:bottom w:w="0" w:type="dxa"/>
              <w:right w:w="75" w:type="dxa"/>
            </w:tcMar>
            <w:hideMark/>
          </w:tcPr>
          <w:p w14:paraId="22317321" w14:textId="77777777" w:rsidR="00F272F3" w:rsidRDefault="00F272F3">
            <w:r>
              <w:t>-</w:t>
            </w:r>
          </w:p>
        </w:tc>
        <w:tc>
          <w:tcPr>
            <w:tcW w:w="0" w:type="auto"/>
            <w:tcBorders>
              <w:top w:val="nil"/>
              <w:left w:val="nil"/>
              <w:bottom w:val="nil"/>
              <w:right w:val="nil"/>
            </w:tcBorders>
            <w:vAlign w:val="center"/>
            <w:hideMark/>
          </w:tcPr>
          <w:p w14:paraId="5E1A79F3" w14:textId="77777777" w:rsidR="00F272F3" w:rsidRDefault="00F272F3">
            <w:r>
              <w:t>financiële instrumenten, waaronder derivatencontracten.</w:t>
            </w:r>
          </w:p>
        </w:tc>
      </w:tr>
      <w:tr w:rsidR="001D31D3" w14:paraId="1D2BB66D" w14:textId="77777777">
        <w:tc>
          <w:tcPr>
            <w:tcW w:w="450" w:type="dxa"/>
            <w:gridSpan w:val="2"/>
            <w:tcBorders>
              <w:top w:val="nil"/>
              <w:left w:val="nil"/>
              <w:bottom w:val="nil"/>
              <w:right w:val="nil"/>
            </w:tcBorders>
            <w:tcMar>
              <w:top w:w="0" w:type="dxa"/>
              <w:left w:w="0" w:type="dxa"/>
              <w:bottom w:w="0" w:type="dxa"/>
              <w:right w:w="75" w:type="dxa"/>
            </w:tcMar>
            <w:hideMark/>
          </w:tcPr>
          <w:p w14:paraId="03F305A1" w14:textId="77777777" w:rsidR="00F272F3" w:rsidRDefault="00F272F3">
            <w:r>
              <w:t>De hypotheekgever gaat ermee akkoord dat de bank borgtochten, garanties en vergelijkbare (persoonlijke) zekerheden mag afgeven aan andere rechtspersonen binnen de Rabobank Groep voor schulden die de debiteur bij die andere rechtspersonen heeft of zal krijgen. Dit heeft tot gevolg dat de bank het hypotheekrecht ook kan gebruiken wanneer de debiteur zijn schulden aan die andere rechtspersoon binnen de Rabobank Groep niet (op tijd) betaalt.</w:t>
            </w:r>
          </w:p>
        </w:tc>
      </w:tr>
    </w:tbl>
    <w:p w14:paraId="31022B45" w14:textId="77777777" w:rsidR="00F272F3" w:rsidRDefault="00F272F3">
      <w:pPr>
        <w:pStyle w:val="Kop2"/>
      </w:pPr>
      <w:r>
        <w:t>Hypotheekbedrag</w:t>
      </w:r>
    </w:p>
    <w:p w14:paraId="3B42CE55" w14:textId="77777777" w:rsidR="00F272F3" w:rsidRDefault="00F272F3">
      <w:pPr>
        <w:pStyle w:val="Normaalweb"/>
      </w:pPr>
      <w:r>
        <w:t>De hypotheekgever geeft het hypotheekrecht tot:</w:t>
      </w:r>
    </w:p>
    <w:tbl>
      <w:tblPr>
        <w:tblW w:w="0" w:type="auto"/>
        <w:tblCellMar>
          <w:left w:w="0" w:type="dxa"/>
          <w:right w:w="0" w:type="dxa"/>
        </w:tblCellMar>
        <w:tblLook w:val="04A0" w:firstRow="1" w:lastRow="0" w:firstColumn="1" w:lastColumn="0" w:noHBand="0" w:noVBand="1"/>
      </w:tblPr>
      <w:tblGrid>
        <w:gridCol w:w="450"/>
        <w:gridCol w:w="7206"/>
      </w:tblGrid>
      <w:tr w:rsidR="001D31D3" w14:paraId="27DDF6E0" w14:textId="77777777">
        <w:tc>
          <w:tcPr>
            <w:tcW w:w="450" w:type="dxa"/>
            <w:tcBorders>
              <w:top w:val="nil"/>
              <w:left w:val="nil"/>
              <w:bottom w:val="nil"/>
              <w:right w:val="nil"/>
            </w:tcBorders>
            <w:tcMar>
              <w:top w:w="0" w:type="dxa"/>
              <w:left w:w="0" w:type="dxa"/>
              <w:bottom w:w="0" w:type="dxa"/>
              <w:right w:w="75" w:type="dxa"/>
            </w:tcMar>
            <w:hideMark/>
          </w:tcPr>
          <w:p w14:paraId="0CF26BAC" w14:textId="77777777" w:rsidR="00F272F3" w:rsidRDefault="00F272F3">
            <w:r>
              <w:t>a)</w:t>
            </w:r>
          </w:p>
        </w:tc>
        <w:tc>
          <w:tcPr>
            <w:tcW w:w="0" w:type="auto"/>
            <w:tcBorders>
              <w:top w:val="nil"/>
              <w:left w:val="nil"/>
              <w:bottom w:val="nil"/>
              <w:right w:val="nil"/>
            </w:tcBorders>
            <w:vAlign w:val="center"/>
            <w:hideMark/>
          </w:tcPr>
          <w:p w14:paraId="4B196253" w14:textId="77777777" w:rsidR="00F272F3" w:rsidRDefault="00F272F3">
            <w:r>
              <w:t>een bedrag van vijf honderd vijftigduizend euro (€ 556000) plus</w:t>
            </w:r>
          </w:p>
        </w:tc>
      </w:tr>
      <w:tr w:rsidR="001D31D3" w14:paraId="091A12A9" w14:textId="77777777">
        <w:tc>
          <w:tcPr>
            <w:tcW w:w="450" w:type="dxa"/>
            <w:tcBorders>
              <w:top w:val="nil"/>
              <w:left w:val="nil"/>
              <w:bottom w:val="nil"/>
              <w:right w:val="nil"/>
            </w:tcBorders>
            <w:tcMar>
              <w:top w:w="0" w:type="dxa"/>
              <w:left w:w="0" w:type="dxa"/>
              <w:bottom w:w="0" w:type="dxa"/>
              <w:right w:w="75" w:type="dxa"/>
            </w:tcMar>
            <w:hideMark/>
          </w:tcPr>
          <w:p w14:paraId="0954B85C" w14:textId="77777777" w:rsidR="00F272F3" w:rsidRDefault="00F272F3">
            <w:r>
              <w:t>b)</w:t>
            </w:r>
          </w:p>
        </w:tc>
        <w:tc>
          <w:tcPr>
            <w:tcW w:w="0" w:type="auto"/>
            <w:tcBorders>
              <w:top w:val="nil"/>
              <w:left w:val="nil"/>
              <w:bottom w:val="nil"/>
              <w:right w:val="nil"/>
            </w:tcBorders>
            <w:vAlign w:val="center"/>
            <w:hideMark/>
          </w:tcPr>
          <w:p w14:paraId="123151C1" w14:textId="77777777" w:rsidR="00F272F3" w:rsidRDefault="00F272F3">
            <w:r>
              <w:t>renten, vergoedingen, boeten en kosten, samen begroot op vijfendertig procent (35%) van het bedrag hiervoor onder a, dat is honderdvijftigduizend vierhonderdzesentwintig euro (€ 194600)</w:t>
            </w:r>
          </w:p>
        </w:tc>
      </w:tr>
      <w:tr w:rsidR="001D31D3" w14:paraId="72846B93" w14:textId="77777777">
        <w:tc>
          <w:tcPr>
            <w:tcW w:w="0" w:type="auto"/>
            <w:gridSpan w:val="2"/>
            <w:tcBorders>
              <w:top w:val="nil"/>
              <w:left w:val="nil"/>
              <w:bottom w:val="nil"/>
              <w:right w:val="nil"/>
            </w:tcBorders>
            <w:vAlign w:val="center"/>
            <w:hideMark/>
          </w:tcPr>
          <w:p w14:paraId="484AA40D" w14:textId="77777777" w:rsidR="00F272F3" w:rsidRDefault="00F272F3">
            <w:r>
              <w:t>dus tot een totaalbedrag van zevenhonderdduizend zeshonderdzesentwintig euro (€ 750600), op:</w:t>
            </w:r>
          </w:p>
        </w:tc>
      </w:tr>
    </w:tbl>
    <w:p w14:paraId="5D1FD2F9" w14:textId="77777777" w:rsidR="00F272F3" w:rsidRDefault="00F272F3">
      <w:pPr>
        <w:pStyle w:val="Kop2"/>
      </w:pPr>
      <w:r>
        <w:t>Onderpand</w:t>
      </w:r>
    </w:p>
    <w:p w14:paraId="28ED7BF1" w14:textId="77777777" w:rsidR="00F272F3" w:rsidRDefault="00F272F3">
      <w:pPr>
        <w:pStyle w:val="Normaalweb"/>
      </w:pPr>
      <w:r>
        <w:rPr>
          <w:rStyle w:val="Zwaar"/>
        </w:rPr>
        <w:t>het recht van eigendom met betrekking tot het woonhuis met ondergrond, erf, tuin, met al datgene wat volgens verkeersopvatting daartoe behoort, staande en gelegen te 4251 DB Werkendam, Richter 56 , kadastraal bekend gemeente , sectie , nummer  ter grootte van  (&lt;&lt;KAD_GROOTTE_HA&gt;&gt;);</w:t>
        <w:br/>
        <w:t>hierna te noemen: onderpand.</w:t>
      </w:r>
      <w:r/>
    </w:p>
    <w:p w14:paraId="39B88C17" w14:textId="77777777" w:rsidR="00F272F3" w:rsidRDefault="00F272F3">
      <w:pPr>
        <w:pStyle w:val="Kop2"/>
      </w:pPr>
      <w:r>
        <w:t>Opzegging</w:t>
      </w:r>
    </w:p>
    <w:p w14:paraId="77E32964" w14:textId="77777777" w:rsidR="00F272F3" w:rsidRDefault="00F272F3">
      <w:pPr>
        <w:pStyle w:val="Normaalweb"/>
      </w:pPr>
      <w:r>
        <w:t>De bank mag het hypotheekrecht en de pandrechten helemaal of voor een deel opzeggen. De hypotheekgever mag dit niet.</w:t>
      </w:r>
    </w:p>
    <w:p w14:paraId="60B7D5C4" w14:textId="77777777" w:rsidR="00F272F3" w:rsidRDefault="00F272F3">
      <w:pPr>
        <w:pStyle w:val="Kop2"/>
      </w:pPr>
      <w:r>
        <w:t>Woonplaatskeuze</w:t>
      </w:r>
    </w:p>
    <w:p w14:paraId="0790A489" w14:textId="77777777" w:rsidR="00F272F3" w:rsidRDefault="00F272F3">
      <w:pPr>
        <w:pStyle w:val="Normaalweb"/>
      </w:pPr>
      <w:r>
        <w:t>Voor het uitvoeren van de rechten en verplichtingen uit deze akte kiezen de hypotheekgever en de bank woonplaats op het kantoor van de bewaarder van deze akte.</w:t>
      </w:r>
    </w:p>
    <w:p w14:paraId="5304D790" w14:textId="77777777" w:rsidR="00F272F3" w:rsidRDefault="00F272F3">
      <w:pPr>
        <w:pStyle w:val="Kop3"/>
        <w:sectPr w:rsidR="00E149CD" w:rsidSect="00290CE9">
          <w:headerReference w:type="default" r:id="rId9"/>
          <w:footerReference w:type="default" r:id="rId12"/>
          <w:pgSz w:w="11907" w:h="16840" w:code="9"/>
          <w:pgMar w:top="1984" w:right="1417" w:bottom="1417" w:left="2834" w:header="566" w:footer="566" w:gutter="0"/>
          <w:cols w:space="708"/>
          <w:docGrid w:linePitch="326"/>
        </w:sectPr>
      </w:pPr>
      <w:r>
        <w:t>EINDE KADASTERDEEL</w:t>
      </w:r>
    </w:p>
    <w:bookmarkEnd w:id="0"/>
    <w:p w14:paraId="7BCE8733" w14:textId="77777777" w:rsidR="001D31D3" w:rsidRDefault="006034B4" w:rsidP="0099765E">
      <w:pPr>
        <w:suppressAutoHyphens/>
        <w:rPr>
          <w:b/>
        </w:rPr>
      </w:pPr>
      <w:r>
        <w:rPr>
          <w:b/>
        </w:rPr>
        <w:t>Debiteur</w:t>
      </w:r>
    </w:p>
    <w:p w14:paraId="3D25B234" w14:textId="77777777" w:rsidR="001D31D3" w:rsidRDefault="00E82FC2" w:rsidP="0099765E">
      <w:pPr>
        <w:suppressAutoHyphens/>
      </w:pPr>
      <w:r>
        <w:t>Met 'debiteur' wordt/worden in deze akte bedoeld:</w:t>
      </w:r>
    </w:p>
    <w:p w14:paraId="6A324656" w14:textId="77777777" w:rsidR="001D31D3" w:rsidRDefault="000A371F" w:rsidP="00A421AD">
      <w:pPr>
        <w:suppressAutoHyphens/>
      </w:pPr>
      <w:r>
        <w:t xml:space="preserve">de comparanten onder 1 genoemd, voor zover in deze akte niet anders aangeduid, zowel samen als ieder afzonderlijk, genoemd: </w:t>
      </w:r>
      <w:r>
        <w:rPr>
          <w:u w:val="single"/>
        </w:rPr>
        <w:t>'debiteur'</w:t>
      </w:r>
      <w:r>
        <w:t>.</w:t>
      </w:r>
    </w:p>
    <w:p w14:paraId="25C13C18" w14:textId="77777777" w:rsidR="001D31D3" w:rsidRDefault="00E82FC2" w:rsidP="00D81E99">
      <w:pPr>
        <w:rPr>
          <w:b/>
        </w:rPr>
      </w:pPr>
      <w:r>
        <w:rPr>
          <w:b/>
        </w:rPr>
        <w:t>Verkrijging onderpand</w:t>
      </w:r>
    </w:p>
    <w:p w14:paraId="012B18F3" w14:textId="0DF2713A" w:rsidR="001D31D3" w:rsidRDefault="00F17112" w:rsidP="000D5F20">
      <w:pPr>
        <w:tabs>
          <w:tab w:val="left" w:pos="-1440"/>
          <w:tab w:val="left" w:pos="-720"/>
        </w:tabs>
        <w:suppressAutoHyphens/>
      </w:pPr>
      <w:r>
        <w:t xml:space="preserve">De hypotheekgever zal het onderpand in eigendom verkrijgen, ieder voor de onverdeelde helft, door de </w:t>
      </w:r>
      <w:r>
        <w:rPr>
          <w:color w:val="000000" w:themeColor="text1"/>
        </w:rPr>
        <w:t>inschrijving in de openbare registers van de Dienst voor het kadaster, in het Register Onroerende Zaken Hypotheken 4</w:t>
      </w:r>
      <w:r>
        <w:t>, van een afschrift van een akte van levering, houdende kwijting voor de betaling van de koopprijs en het ontbreken van de ontbindende voorwaarden die de verkrijging ongedaan zouden kunnen maken, mede op heden voor mij, notaris, verleden.</w:t>
      </w:r>
    </w:p>
    <w:p w14:paraId="6D68C68A" w14:textId="77777777" w:rsidR="001D31D3" w:rsidRDefault="0053326B" w:rsidP="00D81E99">
      <w:pPr>
        <w:rPr>
          <w:b/>
        </w:rPr>
      </w:pPr>
      <w:r>
        <w:rPr>
          <w:b/>
        </w:rPr>
        <w:t>Voorbelasting onderpand</w:t>
      </w:r>
    </w:p>
    <w:p w14:paraId="6795990A" w14:textId="77777777" w:rsidR="001D31D3" w:rsidRDefault="0004269B" w:rsidP="00D81E99">
      <w:r>
        <w:t>Op het onderpand rust geen beslag en het is - behalve met (beperkte) rechten, kwalitatieve verplichtingen, beperkingen en lasten die voor het onderpand gebruikelijk zijn en die geen nadelige invloed hebben op de zekerheidswaarde van het onderpand - niet met hypotheekrechten of andere (beperkte) rechten, andere kwalitatieve verplichtingen, beperkingen en lasten bezwaard.</w:t>
      </w:r>
    </w:p>
    <w:p w14:paraId="711CF237" w14:textId="77777777" w:rsidR="001D31D3" w:rsidRDefault="00F6039B" w:rsidP="00F6039B">
      <w:pPr>
        <w:rPr>
          <w:b/>
        </w:rPr>
      </w:pPr>
      <w:r>
        <w:rPr>
          <w:b/>
        </w:rPr>
        <w:t>Pandrechten</w:t>
      </w:r>
    </w:p>
    <w:p w14:paraId="7E852329" w14:textId="77777777" w:rsidR="001D31D3" w:rsidRDefault="00F6039B" w:rsidP="00F6039B">
      <w:r>
        <w:t>In het begin van deze akte hebben de hypotheekgever en de bank afgesproken dat de hypotheekgever pandrechten aan de bank geeft. De hypotheekgever verpandt ter uitvoering van deze afspraak hierbij aan de bank:</w:t>
      </w:r>
    </w:p>
    <w:p w14:paraId="54A2CD69" w14:textId="77777777" w:rsidR="001D31D3" w:rsidRDefault="00F6039B" w:rsidP="00F6039B">
      <w:pPr>
        <w:ind w:left="425" w:hanging="425"/>
      </w:pPr>
      <w:r>
        <w:t>-</w:t>
        <w:tab/>
        <w:t>alle roerende zaken die volgens verkeersopvatting bestemd zijn of bestemd zullen worden om het onderpand duurzaam te dienen en door hun vorm als zodanig zijn te herkennen;</w:t>
      </w:r>
    </w:p>
    <w:p w14:paraId="04AF162E" w14:textId="77777777" w:rsidR="001D31D3" w:rsidRDefault="00F6039B" w:rsidP="00F6039B">
      <w:pPr>
        <w:ind w:left="425" w:hanging="425"/>
      </w:pPr>
      <w:r>
        <w:lastRenderedPageBreak/>
        <w:t>-</w:t>
        <w:tab/>
        <w:t>alle roerende zaken die van het onderpand worden losgemaakt;</w:t>
      </w:r>
    </w:p>
    <w:p w14:paraId="4BF29ECE" w14:textId="77777777" w:rsidR="001D31D3" w:rsidRDefault="000A371F" w:rsidP="000A371F">
      <w:pPr>
        <w:suppressAutoHyphens/>
        <w:ind w:left="426" w:hanging="426"/>
      </w:pPr>
      <w:r>
        <w:t>-</w:t>
        <w:tab/>
        <w:t>de rechten in artikel 12 van de Algemene voorwaarden voor hypotheken van de Rabobank 2018.</w:t>
      </w:r>
    </w:p>
    <w:p w14:paraId="35C3123D" w14:textId="77777777" w:rsidR="001D31D3" w:rsidRDefault="00F6039B" w:rsidP="00F6039B">
      <w:pPr>
        <w:suppressAutoHyphens/>
      </w:pPr>
      <w:r>
        <w:t>Deze pandrechten gelden als zekerheid voor dezelfde schulden als waarvoor het hypotheekrecht is gegeven. De bank mag de goederen die hiervoor staan en het onderpand samen executeren volgens de regels die voor het hypotheekrecht gelden. Vindt de bank dat er op een later moment nog pandaktes nodig zijn om deze pandrechten te geven? Dan mag de bank die namens de hypotheekgever ondertekenen. De hypotheekgever verklaart dat hij bevoegd is om de pandrechten te geven.</w:t>
      </w:r>
    </w:p>
    <w:p w14:paraId="179F79FE" w14:textId="77777777" w:rsidR="001D31D3" w:rsidRDefault="00F6039B" w:rsidP="0099765E">
      <w:pPr>
        <w:suppressAutoHyphens/>
      </w:pPr>
      <w:r>
        <w:t>De hypotheekgever verklaart ook dat op de verpande goederen geen beperkte rechten rusten.</w:t>
      </w:r>
    </w:p>
    <w:p w14:paraId="5C17B1DB" w14:textId="77777777" w:rsidR="001D31D3" w:rsidRDefault="001D1330" w:rsidP="0099765E">
      <w:pPr>
        <w:suppressAutoHyphens/>
      </w:pPr>
      <w:r>
        <w:t>Voor zover het gaat om een pandrecht op rechten die de hypotheekgevers tegenover elkaar hebben, bijvoorbeeld een regresrecht, deelt de bank dat pandrecht aan de hypotheekgever mee zodat het (deels) een openbaar pandrecht is.</w:t>
      </w:r>
    </w:p>
    <w:p w14:paraId="140EFB53" w14:textId="77777777" w:rsidR="001D31D3" w:rsidRDefault="006034B4" w:rsidP="0099765E">
      <w:pPr>
        <w:suppressAutoHyphens/>
        <w:rPr>
          <w:b/>
        </w:rPr>
      </w:pPr>
      <w:r>
        <w:rPr>
          <w:b/>
        </w:rPr>
        <w:t>Hypotheekbedingen</w:t>
      </w:r>
    </w:p>
    <w:p w14:paraId="1DCC4DAF" w14:textId="77777777" w:rsidR="001D31D3" w:rsidRDefault="001D1330" w:rsidP="001D1330">
      <w:pPr>
        <w:suppressAutoHyphens/>
      </w:pPr>
      <w:r>
        <w:t>Voor dit hypotheekrecht gelden ook de volgende bedingen.</w:t>
      </w:r>
    </w:p>
    <w:p w14:paraId="41CD04B2" w14:textId="77777777" w:rsidR="001D31D3" w:rsidRDefault="001D1330" w:rsidP="001D1330">
      <w:pPr>
        <w:suppressAutoHyphens/>
        <w:rPr>
          <w:b/>
        </w:rPr>
      </w:pPr>
      <w:r>
        <w:rPr>
          <w:b/>
        </w:rPr>
        <w:t>Huurbeding</w:t>
      </w:r>
    </w:p>
    <w:p w14:paraId="7139FD7F" w14:textId="77777777" w:rsidR="001D31D3" w:rsidRDefault="001D1330" w:rsidP="001D1330">
      <w:pPr>
        <w:suppressAutoHyphens/>
      </w:pPr>
      <w:r>
        <w:t>De hypotheekgever mag alleen met voorafgaande schriftelijke toestemming van de bank:</w:t>
      </w:r>
    </w:p>
    <w:p w14:paraId="58BEF35C" w14:textId="77777777" w:rsidR="001D31D3" w:rsidRDefault="001D1330" w:rsidP="001D1330">
      <w:pPr>
        <w:suppressAutoHyphens/>
        <w:ind w:left="425" w:hanging="425"/>
      </w:pPr>
      <w:r>
        <w:t>-</w:t>
        <w:tab/>
        <w:t>het onderpand verhuren of verpachten. Of op een andere manier in gebruik geven of toestaan dat derden het onderpand gebruiken;</w:t>
      </w:r>
    </w:p>
    <w:p w14:paraId="308B04F0" w14:textId="77777777" w:rsidR="001D31D3" w:rsidRDefault="001D1330" w:rsidP="001D1330">
      <w:pPr>
        <w:suppressAutoHyphens/>
        <w:ind w:left="425" w:hanging="425"/>
      </w:pPr>
      <w:r>
        <w:t>-</w:t>
        <w:tab/>
        <w:t>huur- of pachtpenningen vooruit laten betalen. Of het recht op huur- of pachtpenningen overdragen of daarop een beperkt recht vestigen, zoals een pandrecht.</w:t>
      </w:r>
    </w:p>
    <w:p w14:paraId="60492FF8" w14:textId="77777777" w:rsidR="001D31D3" w:rsidRDefault="001D1330" w:rsidP="001D1330">
      <w:pPr>
        <w:suppressAutoHyphens/>
        <w:rPr>
          <w:b/>
        </w:rPr>
      </w:pPr>
      <w:r>
        <w:rPr>
          <w:b/>
        </w:rPr>
        <w:t>Inrichting, gedaante en bestemming van het onderpand</w:t>
      </w:r>
    </w:p>
    <w:p w14:paraId="72C2338D" w14:textId="77777777" w:rsidR="001D31D3" w:rsidRDefault="001D1330" w:rsidP="001D1330">
      <w:pPr>
        <w:suppressAutoHyphens/>
      </w:pPr>
      <w:r>
        <w:t>De bouwkundige inrichting, de gedaante en de bestemming van het onderpand mogen alleen met voorafgaande schriftelijke toestemming van de bank worden veranderd.</w:t>
      </w:r>
    </w:p>
    <w:p w14:paraId="1F40AF19" w14:textId="77777777" w:rsidR="001D31D3" w:rsidRDefault="001D1330" w:rsidP="001D1330">
      <w:pPr>
        <w:suppressAutoHyphens/>
        <w:rPr>
          <w:b/>
        </w:rPr>
      </w:pPr>
      <w:r>
        <w:rPr>
          <w:b/>
        </w:rPr>
        <w:t>Veranderingen en toevoegingen</w:t>
      </w:r>
    </w:p>
    <w:p w14:paraId="0F8A03C3" w14:textId="77777777" w:rsidR="001D31D3" w:rsidRDefault="001D1330" w:rsidP="001D1330">
      <w:pPr>
        <w:suppressAutoHyphens/>
      </w:pPr>
      <w:r>
        <w:t>Huidige en toekomstige veranderingen en toevoegingen aan het onderpand horen ook bij het onderpand. Hierop heeft de bank dus ook het hypotheekrecht en/of de pandrechten. De hypotheekgever mag veranderingen en toevoegingen aan het onderpand niet wegnemen.</w:t>
      </w:r>
    </w:p>
    <w:p w14:paraId="3CBF13BA" w14:textId="77777777" w:rsidR="001D31D3" w:rsidRDefault="001D1330" w:rsidP="001D1330">
      <w:pPr>
        <w:suppressAutoHyphens/>
        <w:rPr>
          <w:b/>
        </w:rPr>
      </w:pPr>
      <w:r>
        <w:rPr>
          <w:b/>
        </w:rPr>
        <w:t>Beheer en ontruiming</w:t>
      </w:r>
    </w:p>
    <w:p w14:paraId="09648FC7" w14:textId="77777777" w:rsidR="001D31D3" w:rsidRDefault="001D1330" w:rsidP="001D1330">
      <w:pPr>
        <w:suppressAutoHyphens/>
      </w:pPr>
      <w:r>
        <w:t>Schiet de hypotheekgever ernstig tekort in zijn verplichtingen tegenover de bank? Dan mag de bank het onderpand met machtiging van de voorzieningenrechter van de rechtbank in beheer nemen.</w:t>
      </w:r>
    </w:p>
    <w:p w14:paraId="71EC8A86" w14:textId="77777777" w:rsidR="001D31D3" w:rsidRDefault="001D1330" w:rsidP="001D1330">
      <w:pPr>
        <w:suppressAutoHyphens/>
      </w:pPr>
      <w:r>
        <w:lastRenderedPageBreak/>
        <w:t>De bank mag het onderpand onder zich nemen als dat voor de executie nodig is. De hypotheekgever moet het onderpand dan op verzoek helemaal ontruimen en ter vrije beschikking van de bank stellen.</w:t>
      </w:r>
    </w:p>
    <w:p w14:paraId="1A8B3097" w14:textId="77777777" w:rsidR="001D31D3" w:rsidRDefault="001D1330" w:rsidP="001D1330">
      <w:pPr>
        <w:suppressAutoHyphens/>
      </w:pPr>
      <w:r>
        <w:t>De kosten die de bank maakt voor het beheer en het onder zich nemen van het onderpand moet de hypotheekgever op eerste verzoek van de bank aan haar vergoeden.</w:t>
      </w:r>
    </w:p>
    <w:p w14:paraId="68D3D8B6" w14:textId="77777777" w:rsidR="001D31D3" w:rsidRDefault="00DF48B0" w:rsidP="00DF48B0">
      <w:pPr>
        <w:suppressAutoHyphens/>
        <w:rPr>
          <w:b/>
        </w:rPr>
      </w:pPr>
      <w:r>
        <w:rPr>
          <w:b/>
        </w:rPr>
        <w:t>Registergoed voor eigen bewoning/gebruik</w:t>
      </w:r>
    </w:p>
    <w:p w14:paraId="222D9F60" w14:textId="77777777" w:rsidR="001D31D3" w:rsidRDefault="00DF48B0" w:rsidP="00DF48B0">
      <w:pPr>
        <w:suppressAutoHyphens/>
      </w:pPr>
      <w:r>
        <w:t>De hypotheekgever verklaart dat het onderpand niet aan een derde is verhuurd of op grond van een andere titel in gebruik is gegeven en alleen zal worden gebruikt voor eigen bewoning/gebruik.</w:t>
      </w:r>
    </w:p>
    <w:p w14:paraId="4B47F6DF" w14:textId="77777777" w:rsidR="001D31D3" w:rsidRDefault="006034B4" w:rsidP="0099765E">
      <w:pPr>
        <w:suppressAutoHyphens/>
        <w:rPr>
          <w:b/>
        </w:rPr>
      </w:pPr>
      <w:r>
        <w:rPr>
          <w:b/>
        </w:rPr>
        <w:t>Meer hypotheekgevers/debiteuren/banken</w:t>
      </w:r>
    </w:p>
    <w:p w14:paraId="22D6B06A" w14:textId="77777777" w:rsidR="001D31D3" w:rsidRDefault="005C3165" w:rsidP="0099765E">
      <w:pPr>
        <w:suppressAutoHyphens/>
      </w:pPr>
      <w:r>
        <w:t>Worden in deze akte meer hypotheekgevers, debiteuren en/of banken genoemd? Dan geldt alles wat ten aanzien van de hypotheekgever, debiteur dan wel bank is bepaald zowel voor de hypotheekgevers, debiteuren dan wel banken samen als voor ieder van hen apart.</w:t>
      </w:r>
    </w:p>
    <w:p w14:paraId="213A9F76" w14:textId="77777777" w:rsidR="001D31D3" w:rsidRDefault="005C3165" w:rsidP="005C3165">
      <w:pPr>
        <w:suppressAutoHyphens/>
        <w:rPr>
          <w:b/>
        </w:rPr>
      </w:pPr>
      <w:r>
        <w:rPr>
          <w:b/>
        </w:rPr>
        <w:t>(Gedeeltelijke) derdenhypotheek</w:t>
      </w:r>
    </w:p>
    <w:p w14:paraId="61043A3F" w14:textId="77777777" w:rsidR="001D31D3" w:rsidRDefault="005C3165" w:rsidP="005C3165">
      <w:pPr>
        <w:suppressAutoHyphens/>
      </w:pPr>
      <w:r>
        <w:t>Voor het geval dat het hypotheekrecht (ook) aan de bank wordt gegeven door een ander dan de debiteur, door meer hypotheekgevers en/of voor de verplichtingen van meer debiteuren, verklaart de hypotheekgever:</w:t>
      </w:r>
    </w:p>
    <w:p w14:paraId="7A3B6E8E" w14:textId="77777777" w:rsidR="001D31D3" w:rsidRDefault="005C3165" w:rsidP="005C3165">
      <w:pPr>
        <w:suppressAutoHyphens/>
        <w:ind w:left="425" w:hanging="425"/>
      </w:pPr>
      <w:r>
        <w:t>-</w:t>
        <w:tab/>
        <w:t>dat de bank hem heeft gewezen op en dat hij bekend is met de risico's aan deze hypotheekverlening;</w:t>
      </w:r>
    </w:p>
    <w:p w14:paraId="550D3E76" w14:textId="77777777" w:rsidR="001D31D3" w:rsidRDefault="005C3165" w:rsidP="005C3165">
      <w:pPr>
        <w:suppressAutoHyphens/>
        <w:ind w:left="425" w:hanging="425"/>
      </w:pPr>
      <w:r>
        <w:t>-</w:t>
        <w:tab/>
        <w:t>dat hij zich realiseert dat de bank het onderpand kan executeren als de debiteur zijn verplichtingen tegenover de bank niet nakomt;</w:t>
      </w:r>
    </w:p>
    <w:p w14:paraId="78221EE3" w14:textId="77777777" w:rsidR="001D31D3" w:rsidRDefault="005C3165" w:rsidP="005C3165">
      <w:pPr>
        <w:suppressAutoHyphens/>
        <w:ind w:left="425" w:hanging="425"/>
      </w:pPr>
      <w:r>
        <w:t>-</w:t>
        <w:tab/>
        <w:t>voor het geval het hypotheekrecht als zekerheid geldt voor alle schulden van de debiteur: dat hij zich realiseert dat het hypotheekrecht en de pandrechten ook als zekerheid gelden voor toekomstige schulden van de debiteur aan de bank.</w:t>
      </w:r>
    </w:p>
    <w:p w14:paraId="5007EB7E" w14:textId="77777777" w:rsidR="001D31D3" w:rsidRDefault="005C3165" w:rsidP="005C3165">
      <w:pPr>
        <w:suppressAutoHyphens/>
        <w:rPr>
          <w:b/>
        </w:rPr>
      </w:pPr>
      <w:r>
        <w:rPr>
          <w:b/>
        </w:rPr>
        <w:t>Rechten, bevoegdheden en volmacht</w:t>
      </w:r>
    </w:p>
    <w:p w14:paraId="5AE21285" w14:textId="77777777" w:rsidR="001D31D3" w:rsidRDefault="005C3165" w:rsidP="005C3165">
      <w:pPr>
        <w:suppressAutoHyphens/>
      </w:pPr>
      <w:r>
        <w:t>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14:paraId="2DED58AD" w14:textId="77777777" w:rsidR="001D31D3" w:rsidRDefault="005C3165" w:rsidP="005C3165">
      <w:pPr>
        <w:suppressAutoHyphens/>
      </w:pPr>
      <w:r>
        <w:t>De bank mag de volmacht aan een ander geven. De bank mag dan ook zelf de volmacht blijven gebruiken.</w:t>
      </w:r>
    </w:p>
    <w:p w14:paraId="056FAEF5" w14:textId="77777777" w:rsidR="001D31D3" w:rsidRDefault="005C3165" w:rsidP="005C3165">
      <w:pPr>
        <w:suppressAutoHyphens/>
      </w:pPr>
      <w:r>
        <w:t>De bank mag handelen met zichzelf als wederpartij.</w:t>
      </w:r>
    </w:p>
    <w:p w14:paraId="289792C5" w14:textId="77777777" w:rsidR="001D31D3" w:rsidRDefault="005C3165" w:rsidP="005C3165">
      <w:pPr>
        <w:suppressAutoHyphens/>
      </w:pPr>
      <w:r>
        <w:lastRenderedPageBreak/>
        <w:t>Ook draagt de hypotheekgever de rechten en bevoegdheden die de bank mag uitoefenen over aan de bank. De hypotheekgever mag deze rechten en bevoegdheden zelf blijven gebruiken totdat de bank de hypotheekgever laat weten dat de hypotheekgever dat niet meer mag.</w:t>
      </w:r>
    </w:p>
    <w:p w14:paraId="59E65805" w14:textId="77777777" w:rsidR="001D31D3" w:rsidRDefault="005C3165" w:rsidP="005C3165">
      <w:pPr>
        <w:suppressAutoHyphens/>
      </w:pPr>
      <w:r>
        <w:t>De bank neemt het hypotheekrecht, de pandrechten, rechten, bevoegdheden en volmacht aan.</w:t>
      </w:r>
    </w:p>
    <w:p w14:paraId="74CBAA74" w14:textId="77777777" w:rsidR="001D31D3" w:rsidRDefault="005C3165" w:rsidP="005C3165">
      <w:pPr>
        <w:suppressAutoHyphens/>
        <w:rPr>
          <w:b/>
        </w:rPr>
      </w:pPr>
      <w:r>
        <w:rPr>
          <w:b/>
        </w:rPr>
        <w:t>Algemene voorwaarden</w:t>
      </w:r>
    </w:p>
    <w:p w14:paraId="445720E5" w14:textId="77777777" w:rsidR="001D31D3" w:rsidRDefault="005C3165" w:rsidP="005C3165">
      <w:pPr>
        <w:suppressAutoHyphens/>
      </w:pPr>
      <w:r>
        <w:t>De volgende algemene voorwaarden zijn op deze akte van toepassing:</w:t>
      </w:r>
    </w:p>
    <w:p w14:paraId="5D95DBAA" w14:textId="77777777" w:rsidR="001D31D3" w:rsidRDefault="005C3165" w:rsidP="001C5032">
      <w:pPr>
        <w:suppressAutoHyphens/>
        <w:ind w:left="425" w:hanging="425"/>
      </w:pPr>
      <w:r>
        <w:t>a.</w:t>
        <w:tab/>
        <w:t>de Algemene voorwaarden voor hypotheken van de Rabobank 2018;</w:t>
      </w:r>
    </w:p>
    <w:p w14:paraId="5918E6DE" w14:textId="77777777" w:rsidR="001D31D3" w:rsidRDefault="005C3165" w:rsidP="001C5032">
      <w:pPr>
        <w:suppressAutoHyphens/>
        <w:ind w:left="425" w:hanging="425"/>
      </w:pPr>
      <w:r>
        <w:t>b.</w:t>
        <w:tab/>
        <w:t>de Algemene Bankvoorwaarden.</w:t>
      </w:r>
    </w:p>
    <w:p w14:paraId="2B5DB1E2" w14:textId="77777777" w:rsidR="001D31D3" w:rsidRDefault="005C3165" w:rsidP="005C3165">
      <w:pPr>
        <w:suppressAutoHyphens/>
      </w:pPr>
      <w:r>
        <w:t>De hypotheekgever verklaart dat hij:</w:t>
      </w:r>
    </w:p>
    <w:p w14:paraId="447DFFC5" w14:textId="77777777" w:rsidR="001D31D3" w:rsidRDefault="005C3165" w:rsidP="00E66B88">
      <w:pPr>
        <w:suppressAutoHyphens/>
        <w:ind w:left="425" w:hanging="425"/>
      </w:pPr>
      <w:r>
        <w:t>-</w:t>
        <w:tab/>
        <w:t>deze algemene voorwaarden heeft ontvangen,</w:t>
      </w:r>
    </w:p>
    <w:p w14:paraId="30CA0C26" w14:textId="77777777" w:rsidR="001D31D3" w:rsidRDefault="005C3165" w:rsidP="00E66B88">
      <w:pPr>
        <w:suppressAutoHyphens/>
        <w:ind w:left="425" w:hanging="425"/>
      </w:pPr>
      <w:r>
        <w:t>-</w:t>
        <w:tab/>
        <w:t>heeft ingestemd met de manier waarop ze zijn verstrekt, en</w:t>
      </w:r>
    </w:p>
    <w:p w14:paraId="5240D0A4" w14:textId="77777777" w:rsidR="001D31D3" w:rsidRDefault="005C3165" w:rsidP="00E66B88">
      <w:pPr>
        <w:suppressAutoHyphens/>
        <w:ind w:left="425" w:hanging="425"/>
      </w:pPr>
      <w:r>
        <w:t>-</w:t>
        <w:tab/>
        <w:t>deze algemene voorwaarden heeft kunnen lezen.</w:t>
      </w:r>
    </w:p>
    <w:p w14:paraId="1B90FE52" w14:textId="77777777" w:rsidR="001D31D3" w:rsidRDefault="0031032F" w:rsidP="00E26404">
      <w:pPr>
        <w:rPr>
          <w:b/>
        </w:rPr>
      </w:pPr>
      <w:r>
        <w:rPr>
          <w:b/>
        </w:rPr>
        <w:t>Toestemming</w:t>
      </w:r>
    </w:p>
    <w:p w14:paraId="247941FE" w14:textId="77777777" w:rsidR="001D31D3" w:rsidRDefault="0031032F" w:rsidP="00E26404">
      <w:r>
        <w:t>De comparanten sub 1 verklaarden elkaar toestemming als vereist in artikel 88 Boek 1 Burgerlijk Wetboek te hebben verleend en zich te realiseren dat het hypotheekrecht niet alleen als zekerheid geldt voor alle bestaande, maar ook voor alle toekomstige schulden van de debiteur aan de bank.</w:t>
      </w:r>
    </w:p>
    <w:p w14:paraId="20349F27" w14:textId="77777777" w:rsidR="004B34D9" w:rsidRDefault="004B34D9" w:rsidP="0099765E">
      <w:pPr>
        <w:tabs>
          <w:tab w:val="left" w:pos="426"/>
        </w:tabs>
        <w:suppressAutoHyphens/>
      </w:pPr>
      <w:r>
        <w:rPr>
          <w:b/>
          <w:bCs/>
        </w:rPr>
        <w:t>Volmacht hypothecaire inschrijving(en)</w:t>
        <w:br/>
      </w:r>
      <w:r>
        <w:t xml:space="preserve">De hypotheekgever geeft volmacht aan ieder van de medewerkers van </w:t>
        <w:br/>
        <w:t>De Rivieren Notarissen om zonodig namens hem de afstand van hypotheekrechten aan te nemen, voor zover deze nog ten laste van de hypotheekgever en anderen dan de hypotheekgever mochten zijn ingeschreven op het onderpand.</w:t>
        <w:br/>
      </w:r>
      <w:r>
        <w:rPr>
          <w:b/>
          <w:bCs/>
        </w:rPr>
        <w:t>Volmachtverlening rectificatie</w:t>
        <w:br/>
      </w:r>
      <w:r>
        <w:t>Partijen verlenen hierbij, voor zoveel nodig onherroepelijk, volmacht aan ieder van de medewerkers van De Rivieren Notarissen om namens hen of één van hen:</w:t>
        <w:br/>
        <w:t xml:space="preserve">a.      te verschijnen in een akte van rectificatie als in deze akte een </w:t>
      </w:r>
    </w:p>
    <w:p w14:paraId="494DCE4C" w14:textId="77777777" w:rsidR="004B34D9" w:rsidRDefault="004B34D9" w:rsidP="0099765E">
      <w:pPr>
        <w:tabs>
          <w:tab w:val="left" w:pos="426"/>
        </w:tabs>
        <w:suppressAutoHyphens/>
      </w:pPr>
      <w:r>
        <w:tab/>
        <w:t xml:space="preserve">  onjuistheid casu quo onvolledigheid wordt geconstateerd;</w:t>
        <w:br/>
        <w:t xml:space="preserve">b.      verder al datgene meer te doen wat in verband met het  </w:t>
      </w:r>
    </w:p>
    <w:p w14:paraId="30C28920" w14:textId="783C0D0C" w:rsidR="001D31D3" w:rsidRDefault="004B34D9" w:rsidP="0099765E">
      <w:pPr>
        <w:tabs>
          <w:tab w:val="left" w:pos="426"/>
        </w:tabs>
        <w:suppressAutoHyphens/>
      </w:pPr>
      <w:r>
        <w:tab/>
        <w:t xml:space="preserve">   vorenstaande nodig mocht zijn.</w:t>
        <w:br/>
      </w:r>
      <w:r>
        <w:rPr>
          <w:b/>
          <w:bCs/>
        </w:rPr>
        <w:t>Bijlagen</w:t>
        <w:br/>
      </w:r>
      <w:r>
        <w:t>Aan deze akte zijn geen stukken vastgemaakt.</w:t>
        <w:br/>
      </w:r>
      <w:r>
        <w:rPr>
          <w:b/>
          <w:bCs/>
        </w:rPr>
        <w:t>Slot akte</w:t>
        <w:br/>
      </w:r>
      <w:r>
        <w:t>De verschenen personen zijn mij, notaris, bekend.</w:t>
        <w:br/>
        <w:t xml:space="preserve">De zakelijke inhoud van deze akte is aan de verschenen personen opgegeven en toegelicht. Ook is gewezen op de gevolgen die voor (een van de) partijen uit de inhoud van deze akte voortvloeien. De </w:t>
        <w:lastRenderedPageBreak/>
        <w:t>verschenen personen hebben verklaard op volledige voorlezing van de akte geen prijs te stellen, tijdig voor het verlijden van deze akte het ontwerp van deze akte te hebben ontvangen, van de inhoud van de akte te hebben kennisgenomen en met de inhoud daarvan in te stemmen. Onmiddellijk na beperkte voorlezing is deze akte te Dussen, gemeente Altena, op de datum in het hoofd van deze akte vermeld door de verschenen personen en vervolgens door mij, notaris, ondertekend om tien uur en vijfenveertig minuten.</w:t>
      </w:r>
    </w:p>
    <w:sectPr w:rsidR="001D31D3" w:rsidSect="00290CE9">
      <w:type w:val="continuous"/>
      <w:pgSz w:w="11907" w:h="16840" w:code="9"/>
      <w:pgMar w:top="1984" w:right="1417" w:bottom="1417" w:left="2834" w:header="566" w:footer="566" w:gutter="0"/>
      <w:cols w:space="708"/>
      <w:formProt w:val="0"/>
      <w:docGrid w:linePitch="326"/>
    </w:sectPr>
  </w:body>
</w:document>
</file>

<file path=word/customizations.xml><?xml version="1.0" encoding="utf-8"?>
<wne:tcg xmlns:r="http://schemas.openxmlformats.org/officeDocument/2006/relationships" xmlns:wne="http://schemas.microsoft.com/office/word/2006/wordml">
  <wne:keymaps>
    <wne:keymap wne:kcmPrimary="02DE">
      <wne:wch wne:val="00000027"/>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E940A" w14:textId="77777777" w:rsidR="00F272F3" w:rsidRDefault="00F272F3">
      <w:r>
        <w:separator/>
      </w:r>
    </w:p>
  </w:endnote>
  <w:endnote w:type="continuationSeparator" w:id="0">
    <w:p w14:paraId="13376E09" w14:textId="77777777" w:rsidR="00F272F3" w:rsidRDefault="00F27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905EA" w14:textId="77777777" w:rsidR="00F272F3" w:rsidRDefault="00F272F3">
      <w:r>
        <w:separator/>
      </w:r>
    </w:p>
  </w:footnote>
  <w:footnote w:type="continuationSeparator" w:id="0">
    <w:p w14:paraId="0C45AB03" w14:textId="77777777" w:rsidR="00F272F3" w:rsidRDefault="00F27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D46AE" w14:textId="77777777" w:rsidR="001D31D3" w:rsidRDefault="00F272F3">
    <w:pPr>
      <w:jc w:val="right"/>
    </w:pPr>
    <w:r>
      <w:t xml:space="preserve">Blad </w:t>
    </w:r>
    <w:r>
      <w:fldChar w:fldCharType="begin"/>
    </w:r>
    <w:r>
      <w:instrText xml:space="preserve"> PAGE </w:instrText>
    </w:r>
    <w:r w:rsidR="004B34D9">
      <w:fldChar w:fldCharType="separate"/>
    </w:r>
    <w:r w:rsidR="004B34D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750E"/>
    <w:multiLevelType w:val="multilevel"/>
    <w:tmpl w:val="BE16E3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B416F88"/>
    <w:multiLevelType w:val="hybridMultilevel"/>
    <w:tmpl w:val="390618D0"/>
    <w:lvl w:ilvl="0" w:tplc="0413000F">
      <w:start w:val="2"/>
      <w:numFmt w:val="decimal"/>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5396BB5"/>
    <w:multiLevelType w:val="hybridMultilevel"/>
    <w:tmpl w:val="0EEA664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F292B71"/>
    <w:multiLevelType w:val="hybridMultilevel"/>
    <w:tmpl w:val="6B007938"/>
    <w:lvl w:ilvl="0" w:tplc="E700691A">
      <w:start w:val="1"/>
      <w:numFmt w:val="decimal"/>
      <w:lvlText w:val="%1."/>
      <w:lvlJc w:val="left"/>
      <w:pPr>
        <w:ind w:left="1410" w:hanging="690"/>
      </w:pPr>
      <w:rPr>
        <w:rFonts w:ascii="Arial" w:hAnsi="Arial" w:cs="Arial"/>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 w15:restartNumberingAfterBreak="0">
    <w:nsid w:val="1F8C6498"/>
    <w:multiLevelType w:val="hybridMultilevel"/>
    <w:tmpl w:val="C0C0FA12"/>
    <w:lvl w:ilvl="0" w:tplc="1FA20DC2">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0FB3764"/>
    <w:multiLevelType w:val="hybridMultilevel"/>
    <w:tmpl w:val="5BBCA270"/>
    <w:lvl w:ilvl="0" w:tplc="5EFA26BC">
      <w:start w:val="2"/>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7D06BB5"/>
    <w:multiLevelType w:val="hybridMultilevel"/>
    <w:tmpl w:val="8DF43486"/>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B6B25DB"/>
    <w:multiLevelType w:val="hybridMultilevel"/>
    <w:tmpl w:val="05FCD908"/>
    <w:lvl w:ilvl="0" w:tplc="0D92D84A">
      <w:start w:val="1"/>
      <w:numFmt w:val="upperLetter"/>
      <w:pStyle w:val="Lijstalinea"/>
      <w:lvlText w:val="%1.   1."/>
      <w:lvlJc w:val="left"/>
      <w:pPr>
        <w:ind w:left="360" w:hanging="360"/>
      </w:pPr>
      <w:rPr>
        <w:rFonts w:ascii="Arial" w:hAnsi="Arial" w:cs="Arial"/>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6BE1BE1"/>
    <w:multiLevelType w:val="hybridMultilevel"/>
    <w:tmpl w:val="303CD63E"/>
    <w:lvl w:ilvl="0" w:tplc="BB124AA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8E1290C"/>
    <w:multiLevelType w:val="multilevel"/>
    <w:tmpl w:val="DF601B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7286860"/>
    <w:multiLevelType w:val="hybridMultilevel"/>
    <w:tmpl w:val="69D6B8B6"/>
    <w:lvl w:ilvl="0" w:tplc="04130017">
      <w:start w:val="1"/>
      <w:numFmt w:val="lowerLetter"/>
      <w:lvlText w:val="%1)"/>
      <w:lvlJc w:val="left"/>
      <w:pPr>
        <w:ind w:left="360" w:hanging="360"/>
      </w:pPr>
      <w:rPr>
        <w:rFonts w:ascii="Arial" w:hAnsi="Arial" w:cs="Arial"/>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5D282218"/>
    <w:multiLevelType w:val="hybridMultilevel"/>
    <w:tmpl w:val="08F84D3A"/>
    <w:lvl w:ilvl="0" w:tplc="42703ADC">
      <w:numFmt w:val="bullet"/>
      <w:lvlText w:val="-"/>
      <w:lvlJc w:val="left"/>
      <w:pPr>
        <w:ind w:left="720" w:hanging="360"/>
      </w:pPr>
      <w:rPr>
        <w:rFonts w:asciiTheme="minorHAnsi" w:eastAsia="Times New Roman" w:hAnsiTheme="minorHAnsi"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2D60086"/>
    <w:multiLevelType w:val="hybridMultilevel"/>
    <w:tmpl w:val="CDFA6F64"/>
    <w:lvl w:ilvl="0" w:tplc="0546A404">
      <w:start w:val="2"/>
      <w:numFmt w:val="decimal"/>
      <w:lvlText w:val="%1."/>
      <w:lvlJc w:val="left"/>
      <w:pPr>
        <w:ind w:left="720" w:hanging="360"/>
      </w:pPr>
      <w:rPr>
        <w:rFonts w:ascii="Arial" w:hAnsi="Arial" w:cs="Arial"/>
        <w:b w:val="0"/>
        <w:i w:val="0"/>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FAC66D7"/>
    <w:multiLevelType w:val="hybridMultilevel"/>
    <w:tmpl w:val="B97676C2"/>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03118737">
    <w:abstractNumId w:val="7"/>
  </w:num>
  <w:num w:numId="2" w16cid:durableId="1313871130">
    <w:abstractNumId w:val="3"/>
  </w:num>
  <w:num w:numId="3" w16cid:durableId="1024094749">
    <w:abstractNumId w:val="10"/>
  </w:num>
  <w:num w:numId="4" w16cid:durableId="1188180878">
    <w:abstractNumId w:val="6"/>
  </w:num>
  <w:num w:numId="5" w16cid:durableId="1374310993">
    <w:abstractNumId w:val="13"/>
  </w:num>
  <w:num w:numId="6" w16cid:durableId="1018629094">
    <w:abstractNumId w:val="2"/>
  </w:num>
  <w:num w:numId="7" w16cid:durableId="1225724807">
    <w:abstractNumId w:val="11"/>
  </w:num>
  <w:num w:numId="8" w16cid:durableId="893010590">
    <w:abstractNumId w:val="8"/>
    <w:lvlOverride w:ilvl="0">
      <w:lvl w:ilvl="0" w:tplc="BB124AAC">
        <w:start w:val="2"/>
        <w:numFmt w:val="upperLetter"/>
        <w:lvlText w:val="%1."/>
        <w:lvlJc w:val="left"/>
        <w:pPr>
          <w:ind w:left="1070" w:hanging="360"/>
        </w:pPr>
        <w:rPr>
          <w:rFonts w:hint="default"/>
        </w:rPr>
      </w:lvl>
    </w:lvlOverride>
    <w:lvlOverride w:ilvl="1">
      <w:lvl w:ilvl="1" w:tplc="04130019" w:tentative="1">
        <w:start w:val="1"/>
        <w:numFmt w:val="lowerLetter"/>
        <w:lvlText w:val="%2."/>
        <w:lvlJc w:val="left"/>
        <w:pPr>
          <w:ind w:left="1790" w:hanging="360"/>
        </w:pPr>
      </w:lvl>
    </w:lvlOverride>
    <w:lvlOverride w:ilvl="2">
      <w:lvl w:ilvl="2" w:tplc="0413001B" w:tentative="1">
        <w:start w:val="1"/>
        <w:numFmt w:val="lowerRoman"/>
        <w:lvlText w:val="%3."/>
        <w:lvlJc w:val="right"/>
        <w:pPr>
          <w:ind w:left="2510" w:hanging="180"/>
        </w:pPr>
      </w:lvl>
    </w:lvlOverride>
    <w:lvlOverride w:ilvl="3">
      <w:lvl w:ilvl="3" w:tplc="0413000F" w:tentative="1">
        <w:start w:val="1"/>
        <w:numFmt w:val="decimal"/>
        <w:lvlText w:val="%4."/>
        <w:lvlJc w:val="left"/>
        <w:pPr>
          <w:ind w:left="3230" w:hanging="360"/>
        </w:pPr>
      </w:lvl>
    </w:lvlOverride>
    <w:lvlOverride w:ilvl="4">
      <w:lvl w:ilvl="4" w:tplc="04130019" w:tentative="1">
        <w:start w:val="1"/>
        <w:numFmt w:val="lowerLetter"/>
        <w:lvlText w:val="%5."/>
        <w:lvlJc w:val="left"/>
        <w:pPr>
          <w:ind w:left="3950" w:hanging="360"/>
        </w:pPr>
      </w:lvl>
    </w:lvlOverride>
    <w:lvlOverride w:ilvl="5">
      <w:lvl w:ilvl="5" w:tplc="0413001B" w:tentative="1">
        <w:start w:val="1"/>
        <w:numFmt w:val="lowerRoman"/>
        <w:lvlText w:val="%6."/>
        <w:lvlJc w:val="right"/>
        <w:pPr>
          <w:ind w:left="4670" w:hanging="180"/>
        </w:pPr>
      </w:lvl>
    </w:lvlOverride>
    <w:lvlOverride w:ilvl="6">
      <w:lvl w:ilvl="6" w:tplc="0413000F" w:tentative="1">
        <w:start w:val="1"/>
        <w:numFmt w:val="decimal"/>
        <w:lvlText w:val="%7."/>
        <w:lvlJc w:val="left"/>
        <w:pPr>
          <w:ind w:left="5390" w:hanging="360"/>
        </w:pPr>
      </w:lvl>
    </w:lvlOverride>
    <w:lvlOverride w:ilvl="7">
      <w:lvl w:ilvl="7" w:tplc="04130019" w:tentative="1">
        <w:start w:val="1"/>
        <w:numFmt w:val="lowerLetter"/>
        <w:lvlText w:val="%8."/>
        <w:lvlJc w:val="left"/>
        <w:pPr>
          <w:ind w:left="6110" w:hanging="360"/>
        </w:pPr>
      </w:lvl>
    </w:lvlOverride>
    <w:lvlOverride w:ilvl="8">
      <w:lvl w:ilvl="8" w:tplc="0413001B" w:tentative="1">
        <w:start w:val="1"/>
        <w:numFmt w:val="lowerRoman"/>
        <w:lvlText w:val="%9."/>
        <w:lvlJc w:val="right"/>
        <w:pPr>
          <w:ind w:left="6830" w:hanging="180"/>
        </w:pPr>
      </w:lvl>
    </w:lvlOverride>
  </w:num>
  <w:num w:numId="9" w16cid:durableId="270816898">
    <w:abstractNumId w:val="12"/>
  </w:num>
  <w:num w:numId="10" w16cid:durableId="1149782039">
    <w:abstractNumId w:val="5"/>
  </w:num>
  <w:num w:numId="11" w16cid:durableId="586768302">
    <w:abstractNumId w:val="4"/>
  </w:num>
  <w:num w:numId="12" w16cid:durableId="633097651">
    <w:abstractNumId w:val="7"/>
  </w:num>
  <w:num w:numId="13" w16cid:durableId="1138692862">
    <w:abstractNumId w:val="8"/>
  </w:num>
  <w:num w:numId="14" w16cid:durableId="505248671">
    <w:abstractNumId w:val="1"/>
  </w:num>
  <w:num w:numId="15" w16cid:durableId="1459182136">
    <w:abstractNumId w:val="9"/>
  </w:num>
  <w:num w:numId="16" w16cid:durableId="104224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4B4"/>
    <w:rsid w:val="00001C28"/>
    <w:rsid w:val="00001C5B"/>
    <w:rsid w:val="00004CA3"/>
    <w:rsid w:val="00012E65"/>
    <w:rsid w:val="0002631D"/>
    <w:rsid w:val="0004269B"/>
    <w:rsid w:val="000658DF"/>
    <w:rsid w:val="00073382"/>
    <w:rsid w:val="000765C0"/>
    <w:rsid w:val="000A371F"/>
    <w:rsid w:val="000D5F20"/>
    <w:rsid w:val="000D5FA9"/>
    <w:rsid w:val="000E537E"/>
    <w:rsid w:val="000E75B6"/>
    <w:rsid w:val="00106F83"/>
    <w:rsid w:val="00122612"/>
    <w:rsid w:val="001227E5"/>
    <w:rsid w:val="00125E3D"/>
    <w:rsid w:val="00147801"/>
    <w:rsid w:val="0015263A"/>
    <w:rsid w:val="00160396"/>
    <w:rsid w:val="00192EDE"/>
    <w:rsid w:val="001A3339"/>
    <w:rsid w:val="001B22DE"/>
    <w:rsid w:val="001B24FE"/>
    <w:rsid w:val="001C5032"/>
    <w:rsid w:val="001C50C3"/>
    <w:rsid w:val="001D1330"/>
    <w:rsid w:val="001D31D3"/>
    <w:rsid w:val="001E1CC7"/>
    <w:rsid w:val="001F08C1"/>
    <w:rsid w:val="001F09F7"/>
    <w:rsid w:val="00211324"/>
    <w:rsid w:val="0021499C"/>
    <w:rsid w:val="00215232"/>
    <w:rsid w:val="00217BEE"/>
    <w:rsid w:val="00221253"/>
    <w:rsid w:val="002432CB"/>
    <w:rsid w:val="00255DC8"/>
    <w:rsid w:val="00274F6E"/>
    <w:rsid w:val="00290CE9"/>
    <w:rsid w:val="002A2FE9"/>
    <w:rsid w:val="002A5A39"/>
    <w:rsid w:val="002B5F54"/>
    <w:rsid w:val="002C3FE3"/>
    <w:rsid w:val="002D20A7"/>
    <w:rsid w:val="0030001B"/>
    <w:rsid w:val="0030584A"/>
    <w:rsid w:val="0030592A"/>
    <w:rsid w:val="0031032F"/>
    <w:rsid w:val="00314073"/>
    <w:rsid w:val="0031433C"/>
    <w:rsid w:val="00315943"/>
    <w:rsid w:val="00321385"/>
    <w:rsid w:val="00321D9F"/>
    <w:rsid w:val="0032418C"/>
    <w:rsid w:val="00324341"/>
    <w:rsid w:val="00332F90"/>
    <w:rsid w:val="00357D79"/>
    <w:rsid w:val="003759DC"/>
    <w:rsid w:val="00382E00"/>
    <w:rsid w:val="00384B9B"/>
    <w:rsid w:val="003B02D7"/>
    <w:rsid w:val="003C69B0"/>
    <w:rsid w:val="003D3EB0"/>
    <w:rsid w:val="003F3337"/>
    <w:rsid w:val="00415E07"/>
    <w:rsid w:val="00426DA3"/>
    <w:rsid w:val="00427BE3"/>
    <w:rsid w:val="00457FE4"/>
    <w:rsid w:val="00476F19"/>
    <w:rsid w:val="004A3202"/>
    <w:rsid w:val="004B34D9"/>
    <w:rsid w:val="004B53DD"/>
    <w:rsid w:val="004E46D3"/>
    <w:rsid w:val="004E668E"/>
    <w:rsid w:val="004E7DF1"/>
    <w:rsid w:val="00503102"/>
    <w:rsid w:val="00510AD1"/>
    <w:rsid w:val="00524163"/>
    <w:rsid w:val="005268E8"/>
    <w:rsid w:val="00530653"/>
    <w:rsid w:val="0053326B"/>
    <w:rsid w:val="00534219"/>
    <w:rsid w:val="00536A32"/>
    <w:rsid w:val="00553A78"/>
    <w:rsid w:val="0055608E"/>
    <w:rsid w:val="00560AEE"/>
    <w:rsid w:val="005635CE"/>
    <w:rsid w:val="0057767E"/>
    <w:rsid w:val="005A6BA9"/>
    <w:rsid w:val="005C06B8"/>
    <w:rsid w:val="005C2537"/>
    <w:rsid w:val="005C3165"/>
    <w:rsid w:val="005C360B"/>
    <w:rsid w:val="005C6AC8"/>
    <w:rsid w:val="005E1CB0"/>
    <w:rsid w:val="005E32B6"/>
    <w:rsid w:val="005F3019"/>
    <w:rsid w:val="005F3A34"/>
    <w:rsid w:val="006034B4"/>
    <w:rsid w:val="006040C9"/>
    <w:rsid w:val="00612496"/>
    <w:rsid w:val="00614294"/>
    <w:rsid w:val="00616187"/>
    <w:rsid w:val="00622CA4"/>
    <w:rsid w:val="00626877"/>
    <w:rsid w:val="00627449"/>
    <w:rsid w:val="00631F7A"/>
    <w:rsid w:val="00652D7C"/>
    <w:rsid w:val="00661603"/>
    <w:rsid w:val="006626BD"/>
    <w:rsid w:val="00683C93"/>
    <w:rsid w:val="006A5E98"/>
    <w:rsid w:val="006B31BF"/>
    <w:rsid w:val="006C2F7A"/>
    <w:rsid w:val="006E4372"/>
    <w:rsid w:val="007339D3"/>
    <w:rsid w:val="007571E9"/>
    <w:rsid w:val="0076420B"/>
    <w:rsid w:val="00770401"/>
    <w:rsid w:val="007B396A"/>
    <w:rsid w:val="007C3CCC"/>
    <w:rsid w:val="007D1C2C"/>
    <w:rsid w:val="007E39AA"/>
    <w:rsid w:val="007F214F"/>
    <w:rsid w:val="007F2699"/>
    <w:rsid w:val="007F4C03"/>
    <w:rsid w:val="007F5E7C"/>
    <w:rsid w:val="007F632E"/>
    <w:rsid w:val="007F7B99"/>
    <w:rsid w:val="008021EF"/>
    <w:rsid w:val="00806BEA"/>
    <w:rsid w:val="008171B0"/>
    <w:rsid w:val="008266CB"/>
    <w:rsid w:val="00843B1E"/>
    <w:rsid w:val="00852172"/>
    <w:rsid w:val="00886F0E"/>
    <w:rsid w:val="00892806"/>
    <w:rsid w:val="008A1F28"/>
    <w:rsid w:val="008A4A1A"/>
    <w:rsid w:val="008B099E"/>
    <w:rsid w:val="008B435A"/>
    <w:rsid w:val="008B51E4"/>
    <w:rsid w:val="008B7C6A"/>
    <w:rsid w:val="008C0B64"/>
    <w:rsid w:val="008D632B"/>
    <w:rsid w:val="00920C82"/>
    <w:rsid w:val="009213CF"/>
    <w:rsid w:val="00927BA5"/>
    <w:rsid w:val="00940832"/>
    <w:rsid w:val="00975F9D"/>
    <w:rsid w:val="00976CFA"/>
    <w:rsid w:val="0098331F"/>
    <w:rsid w:val="0098572B"/>
    <w:rsid w:val="0099717D"/>
    <w:rsid w:val="0099765E"/>
    <w:rsid w:val="009A137C"/>
    <w:rsid w:val="009A3A34"/>
    <w:rsid w:val="009B4CA4"/>
    <w:rsid w:val="009C7682"/>
    <w:rsid w:val="009E4A42"/>
    <w:rsid w:val="009E6278"/>
    <w:rsid w:val="009F2B35"/>
    <w:rsid w:val="009F7001"/>
    <w:rsid w:val="00A107A1"/>
    <w:rsid w:val="00A241D8"/>
    <w:rsid w:val="00A26CC8"/>
    <w:rsid w:val="00A30972"/>
    <w:rsid w:val="00A421AD"/>
    <w:rsid w:val="00A43D11"/>
    <w:rsid w:val="00A5612A"/>
    <w:rsid w:val="00A77757"/>
    <w:rsid w:val="00A83AC8"/>
    <w:rsid w:val="00AA1018"/>
    <w:rsid w:val="00AA5254"/>
    <w:rsid w:val="00AA79BD"/>
    <w:rsid w:val="00AB77F8"/>
    <w:rsid w:val="00AE1FA8"/>
    <w:rsid w:val="00B13DDA"/>
    <w:rsid w:val="00B14170"/>
    <w:rsid w:val="00B265DC"/>
    <w:rsid w:val="00B30D6D"/>
    <w:rsid w:val="00B32212"/>
    <w:rsid w:val="00B36EAD"/>
    <w:rsid w:val="00B55DEC"/>
    <w:rsid w:val="00B63825"/>
    <w:rsid w:val="00B71EC5"/>
    <w:rsid w:val="00B819D6"/>
    <w:rsid w:val="00BB70A8"/>
    <w:rsid w:val="00BD32AB"/>
    <w:rsid w:val="00BF1BE0"/>
    <w:rsid w:val="00BF51AE"/>
    <w:rsid w:val="00C02ED5"/>
    <w:rsid w:val="00C13126"/>
    <w:rsid w:val="00C54C85"/>
    <w:rsid w:val="00C60D50"/>
    <w:rsid w:val="00C636BB"/>
    <w:rsid w:val="00C643F3"/>
    <w:rsid w:val="00C77102"/>
    <w:rsid w:val="00C911BC"/>
    <w:rsid w:val="00CB502F"/>
    <w:rsid w:val="00CC32A8"/>
    <w:rsid w:val="00CC367B"/>
    <w:rsid w:val="00CD00B7"/>
    <w:rsid w:val="00CD3E47"/>
    <w:rsid w:val="00CE4528"/>
    <w:rsid w:val="00D0277E"/>
    <w:rsid w:val="00D0390F"/>
    <w:rsid w:val="00D071B8"/>
    <w:rsid w:val="00D456E1"/>
    <w:rsid w:val="00D65886"/>
    <w:rsid w:val="00D84A1D"/>
    <w:rsid w:val="00D967F1"/>
    <w:rsid w:val="00DA643A"/>
    <w:rsid w:val="00DB24BD"/>
    <w:rsid w:val="00DC553E"/>
    <w:rsid w:val="00DD3903"/>
    <w:rsid w:val="00DD7962"/>
    <w:rsid w:val="00DE787A"/>
    <w:rsid w:val="00DF48B0"/>
    <w:rsid w:val="00E14CCF"/>
    <w:rsid w:val="00E15D4F"/>
    <w:rsid w:val="00E21126"/>
    <w:rsid w:val="00E540F7"/>
    <w:rsid w:val="00E633D1"/>
    <w:rsid w:val="00E64262"/>
    <w:rsid w:val="00E66B88"/>
    <w:rsid w:val="00E720DB"/>
    <w:rsid w:val="00E754AF"/>
    <w:rsid w:val="00E82FC2"/>
    <w:rsid w:val="00E9787D"/>
    <w:rsid w:val="00EC080D"/>
    <w:rsid w:val="00EC5484"/>
    <w:rsid w:val="00ED16B5"/>
    <w:rsid w:val="00ED3123"/>
    <w:rsid w:val="00EF5F1B"/>
    <w:rsid w:val="00EF74B3"/>
    <w:rsid w:val="00F032AB"/>
    <w:rsid w:val="00F063E9"/>
    <w:rsid w:val="00F17112"/>
    <w:rsid w:val="00F223B4"/>
    <w:rsid w:val="00F25F7D"/>
    <w:rsid w:val="00F272F3"/>
    <w:rsid w:val="00F33276"/>
    <w:rsid w:val="00F552F9"/>
    <w:rsid w:val="00F6039B"/>
    <w:rsid w:val="00F809AB"/>
    <w:rsid w:val="00F829C6"/>
    <w:rsid w:val="00F84CD8"/>
    <w:rsid w:val="00F91733"/>
    <w:rsid w:val="00F91C40"/>
    <w:rsid w:val="00F965FF"/>
    <w:rsid w:val="00FA55D6"/>
    <w:rsid w:val="00FB0F48"/>
    <w:rsid w:val="00FC7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058641"/>
  <w15:docId w15:val="{9D757F02-3C19-40D6-8F92-0D9FA46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link w:val="Kop1Char"/>
    <w:uiPriority w:val="9"/>
    <w:qFormat/>
    <w:pPr>
      <w:outlineLvl w:val="0"/>
    </w:pPr>
    <w:rPr>
      <w:b/>
      <w:bCs/>
      <w:kern w:val="36"/>
    </w:rPr>
  </w:style>
  <w:style w:type="paragraph" w:styleId="Kop2">
    <w:name w:val="heading 2"/>
    <w:basedOn w:val="Standaard"/>
    <w:link w:val="Kop2Char"/>
    <w:uiPriority w:val="9"/>
    <w:qFormat/>
    <w:pPr>
      <w:outlineLvl w:val="1"/>
    </w:pPr>
    <w:rPr>
      <w:b/>
      <w:bCs/>
    </w:rPr>
  </w:style>
  <w:style w:type="paragraph" w:styleId="Kop3">
    <w:name w:val="heading 3"/>
    <w:basedOn w:val="Standaard"/>
    <w:link w:val="Kop3Char"/>
    <w:uiPriority w:val="9"/>
    <w:qFormat/>
    <w:pPr>
      <w:outlineLvl w:val="2"/>
    </w:pPr>
    <w:rPr>
      <w:b/>
      <w:bCs/>
    </w:rPr>
  </w:style>
  <w:style w:type="paragraph" w:styleId="Kop4">
    <w:name w:val="heading 4"/>
    <w:basedOn w:val="Standaard"/>
    <w:link w:val="Kop4Char"/>
    <w:uiPriority w:val="9"/>
    <w:qFormat/>
    <w:pPr>
      <w:outlineLvl w:val="3"/>
    </w:pPr>
    <w:rPr>
      <w:b/>
      <w:bCs/>
    </w:rPr>
  </w:style>
  <w:style w:type="paragraph" w:styleId="Kop5">
    <w:name w:val="heading 5"/>
    <w:basedOn w:val="Standaard"/>
    <w:link w:val="Kop5Char"/>
    <w:uiPriority w:val="9"/>
    <w:qFormat/>
    <w:pPr>
      <w:outlineLvl w:val="4"/>
    </w:pPr>
    <w:rPr>
      <w:b/>
      <w:bCs/>
    </w:rPr>
  </w:style>
  <w:style w:type="paragraph" w:styleId="Kop6">
    <w:name w:val="heading 6"/>
    <w:basedOn w:val="Standaard"/>
    <w:link w:val="Kop6Char"/>
    <w:uiPriority w:val="9"/>
    <w:qFormat/>
    <w:pPr>
      <w:outlineLvl w:val="5"/>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1aniveau">
    <w:name w:val="1a niveau"/>
    <w:basedOn w:val="Standaard"/>
    <w:pPr>
      <w:ind w:left="851" w:hanging="851"/>
    </w:pPr>
  </w:style>
  <w:style w:type="paragraph" w:styleId="Koptekst">
    <w:name w:val="header"/>
    <w:basedOn w:val="Standaard"/>
    <w:link w:val="KoptekstChar"/>
    <w:uiPriority w:val="99"/>
    <w:pPr>
      <w:tabs>
        <w:tab w:val="center" w:pos="4536"/>
        <w:tab w:val="right" w:pos="9072"/>
      </w:tabs>
    </w:pPr>
  </w:style>
  <w:style w:type="paragraph" w:styleId="Voettekst">
    <w:name w:val="footer"/>
    <w:basedOn w:val="Standaard"/>
    <w:pPr>
      <w:tabs>
        <w:tab w:val="center" w:pos="4536"/>
        <w:tab w:val="right" w:pos="9072"/>
      </w:tabs>
    </w:pPr>
  </w:style>
  <w:style w:type="character" w:styleId="Paginanummer">
    <w:name w:val="page number"/>
    <w:basedOn w:val="Standaardalinea-lettertype"/>
    <w:rPr>
      <w:rFonts w:ascii="Arial" w:hAnsi="Arial" w:cs="Arial"/>
      <w:sz w:val="24"/>
      <w:szCs w:val="24"/>
    </w:rPr>
  </w:style>
  <w:style w:type="paragraph" w:customStyle="1" w:styleId="Bedragenkolomaltg">
    <w:name w:val="Bedragenkolom (alt+g)"/>
    <w:basedOn w:val="Standaard"/>
    <w:pPr>
      <w:tabs>
        <w:tab w:val="left" w:pos="4961"/>
        <w:tab w:val="decimal" w:pos="6237"/>
        <w:tab w:val="left" w:pos="6804"/>
        <w:tab w:val="decimal" w:pos="8080"/>
      </w:tabs>
    </w:pPr>
  </w:style>
  <w:style w:type="paragraph" w:customStyle="1" w:styleId="Bedragkolomaltf">
    <w:name w:val="Bedragkolom (alt+f)"/>
    <w:basedOn w:val="Standaard"/>
    <w:pPr>
      <w:tabs>
        <w:tab w:val="left" w:pos="6804"/>
        <w:tab w:val="decimal" w:pos="8080"/>
      </w:tabs>
    </w:pPr>
  </w:style>
  <w:style w:type="paragraph" w:customStyle="1" w:styleId="eersteregel">
    <w:name w:val="eerste regel"/>
    <w:basedOn w:val="Standaard"/>
    <w:next w:val="Standaard"/>
    <w:pPr>
      <w:ind w:firstLine="425"/>
    </w:pPr>
  </w:style>
  <w:style w:type="paragraph" w:customStyle="1" w:styleId="Inpsr1aalta">
    <w:name w:val="Inpsr_1a (alt+a)"/>
    <w:basedOn w:val="Standaard"/>
    <w:pPr>
      <w:ind w:left="709" w:hanging="709"/>
    </w:pPr>
  </w:style>
  <w:style w:type="paragraph" w:customStyle="1" w:styleId="Inspr1alt1">
    <w:name w:val="Inspr_1 (alt+1)"/>
    <w:basedOn w:val="Standaard"/>
    <w:pPr>
      <w:ind w:left="425" w:hanging="425"/>
    </w:pPr>
  </w:style>
  <w:style w:type="paragraph" w:customStyle="1" w:styleId="Inspr2alt2">
    <w:name w:val="Inspr_2 (alt+2)"/>
    <w:basedOn w:val="Standaard"/>
    <w:next w:val="Standaard"/>
    <w:pPr>
      <w:ind w:left="709" w:hanging="284"/>
    </w:pPr>
  </w:style>
  <w:style w:type="paragraph" w:customStyle="1" w:styleId="Inspr3alt3">
    <w:name w:val="Inspr_3 (alt+3)"/>
    <w:basedOn w:val="Standaard"/>
    <w:pPr>
      <w:ind w:left="993" w:hanging="284"/>
    </w:pPr>
  </w:style>
  <w:style w:type="paragraph" w:customStyle="1" w:styleId="niveau1">
    <w:name w:val="niveau 1"/>
    <w:basedOn w:val="Standaard"/>
    <w:pPr>
      <w:ind w:left="425" w:hanging="425"/>
    </w:pPr>
  </w:style>
  <w:style w:type="paragraph" w:customStyle="1" w:styleId="niveau2">
    <w:name w:val="niveau 2"/>
    <w:basedOn w:val="niveau1"/>
    <w:pPr>
      <w:ind w:left="851" w:hanging="851"/>
    </w:pPr>
  </w:style>
  <w:style w:type="paragraph" w:customStyle="1" w:styleId="niveau3">
    <w:name w:val="niveau 3"/>
    <w:basedOn w:val="niveau2"/>
    <w:pPr>
      <w:ind w:left="1276" w:hanging="1276"/>
    </w:pPr>
  </w:style>
  <w:style w:type="paragraph" w:customStyle="1" w:styleId="niveau4">
    <w:name w:val="niveau 4"/>
    <w:basedOn w:val="niveau3"/>
    <w:pPr>
      <w:ind w:left="1701" w:hanging="1701"/>
    </w:pPr>
  </w:style>
  <w:style w:type="paragraph" w:customStyle="1" w:styleId="niveau5">
    <w:name w:val="niveau 5"/>
    <w:basedOn w:val="niveau4"/>
    <w:pPr>
      <w:ind w:left="2126" w:hanging="2126"/>
    </w:pPr>
  </w:style>
  <w:style w:type="paragraph" w:styleId="Lijstalinea">
    <w:name w:val="List Paragraph"/>
    <w:basedOn w:val="Standaard"/>
    <w:uiPriority w:val="34"/>
    <w:qFormat/>
    <w:rsid w:val="006034B4"/>
    <w:pPr>
      <w:numPr>
        <w:numId w:val="1"/>
      </w:numPr>
      <w:contextualSpacing/>
    </w:pPr>
    <w:rPr>
      <w:lang w:eastAsia="en-US"/>
    </w:rPr>
  </w:style>
  <w:style w:type="table" w:styleId="Tabelraster">
    <w:name w:val="Table Grid"/>
    <w:basedOn w:val="Standaardtabel"/>
    <w:rsid w:val="008A1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tekstChar">
    <w:name w:val="Koptekst Char"/>
    <w:basedOn w:val="Standaardalinea-lettertype"/>
    <w:link w:val="Koptekst"/>
    <w:uiPriority w:val="99"/>
    <w:rsid w:val="00CC367B"/>
    <w:rPr>
      <w:rFonts w:ascii="Arial" w:hAnsi="Arial" w:cs="Arial"/>
      <w:snapToGrid w:val="0"/>
      <w:sz w:val="24"/>
      <w:szCs w:val="24"/>
    </w:rPr>
  </w:style>
  <w:style w:type="character" w:styleId="Verwijzingopmerking">
    <w:name w:val="annotation reference"/>
    <w:basedOn w:val="Standaardalinea-lettertype"/>
    <w:semiHidden/>
    <w:unhideWhenUsed/>
    <w:rsid w:val="00A83AC8"/>
    <w:rPr>
      <w:rFonts w:ascii="Arial" w:hAnsi="Arial" w:cs="Arial"/>
      <w:sz w:val="24"/>
      <w:szCs w:val="24"/>
    </w:rPr>
  </w:style>
  <w:style w:type="paragraph" w:styleId="Tekstopmerking">
    <w:name w:val="annotation text"/>
    <w:basedOn w:val="Standaard"/>
    <w:link w:val="TekstopmerkingChar"/>
    <w:semiHidden/>
    <w:unhideWhenUsed/>
    <w:rsid w:val="00A83AC8"/>
  </w:style>
  <w:style w:type="character" w:customStyle="1" w:styleId="TekstopmerkingChar">
    <w:name w:val="Tekst opmerking Char"/>
    <w:basedOn w:val="Standaardalinea-lettertype"/>
    <w:link w:val="Tekstopmerking"/>
    <w:semiHidden/>
    <w:rsid w:val="00A83AC8"/>
    <w:rPr>
      <w:rFonts w:ascii="Arial" w:hAnsi="Arial" w:cs="Arial"/>
      <w:snapToGrid w:val="0"/>
      <w:sz w:val="24"/>
      <w:szCs w:val="24"/>
    </w:rPr>
  </w:style>
  <w:style w:type="paragraph" w:styleId="Onderwerpvanopmerking">
    <w:name w:val="annotation subject"/>
    <w:basedOn w:val="Tekstopmerking"/>
    <w:next w:val="Tekstopmerking"/>
    <w:link w:val="OnderwerpvanopmerkingChar"/>
    <w:semiHidden/>
    <w:unhideWhenUsed/>
    <w:rsid w:val="00A83AC8"/>
    <w:rPr>
      <w:b/>
      <w:bCs/>
    </w:rPr>
  </w:style>
  <w:style w:type="character" w:customStyle="1" w:styleId="OnderwerpvanopmerkingChar">
    <w:name w:val="Onderwerp van opmerking Char"/>
    <w:basedOn w:val="TekstopmerkingChar"/>
    <w:link w:val="Onderwerpvanopmerking"/>
    <w:semiHidden/>
    <w:rsid w:val="00A83AC8"/>
    <w:rPr>
      <w:rFonts w:ascii="Arial" w:hAnsi="Arial" w:cs="Arial"/>
      <w:b/>
      <w:bCs/>
      <w:snapToGrid w:val="0"/>
      <w:sz w:val="24"/>
      <w:szCs w:val="24"/>
    </w:rPr>
  </w:style>
  <w:style w:type="paragraph" w:styleId="Ballontekst">
    <w:name w:val="Balloon Text"/>
    <w:basedOn w:val="Standaard"/>
    <w:link w:val="BallontekstChar"/>
    <w:semiHidden/>
    <w:unhideWhenUsed/>
    <w:rsid w:val="00A83AC8"/>
  </w:style>
  <w:style w:type="character" w:customStyle="1" w:styleId="BallontekstChar">
    <w:name w:val="Ballontekst Char"/>
    <w:basedOn w:val="Standaardalinea-lettertype"/>
    <w:link w:val="Ballontekst"/>
    <w:semiHidden/>
    <w:rsid w:val="00A83AC8"/>
    <w:rPr>
      <w:rFonts w:ascii="Arial" w:hAnsi="Arial" w:cs="Arial"/>
      <w:snapToGrid w:val="0"/>
      <w:sz w:val="24"/>
      <w:szCs w:val="24"/>
    </w:rPr>
  </w:style>
  <w:style w:type="paragraph" w:customStyle="1" w:styleId="paragraph">
    <w:name w:val="paragraph"/>
    <w:basedOn w:val="Standaard"/>
    <w:rsid w:val="0021499C"/>
  </w:style>
  <w:style w:type="character" w:customStyle="1" w:styleId="normaltextrun">
    <w:name w:val="normaltextrun"/>
    <w:basedOn w:val="Standaardalinea-lettertype"/>
    <w:rsid w:val="0021499C"/>
    <w:rPr>
      <w:rFonts w:ascii="Arial" w:hAnsi="Arial" w:cs="Arial"/>
      <w:sz w:val="24"/>
      <w:szCs w:val="24"/>
    </w:rPr>
  </w:style>
  <w:style w:type="character" w:customStyle="1" w:styleId="eop">
    <w:name w:val="eop"/>
    <w:basedOn w:val="Standaardalinea-lettertype"/>
    <w:rsid w:val="0021499C"/>
    <w:rPr>
      <w:rFonts w:ascii="Arial" w:hAnsi="Arial" w:cs="Arial"/>
      <w:sz w:val="24"/>
      <w:szCs w:val="24"/>
    </w:rPr>
  </w:style>
  <w:style w:type="character" w:customStyle="1" w:styleId="tabchar">
    <w:name w:val="tabchar"/>
    <w:basedOn w:val="Standaardalinea-lettertype"/>
    <w:rsid w:val="0021499C"/>
    <w:rPr>
      <w:rFonts w:ascii="Arial" w:hAnsi="Arial" w:cs="Arial"/>
      <w:sz w:val="24"/>
      <w:szCs w:val="24"/>
    </w:rPr>
  </w:style>
  <w:style w:type="character" w:customStyle="1" w:styleId="scxw8983555">
    <w:name w:val="scxw8983555"/>
    <w:basedOn w:val="Standaardalinea-lettertype"/>
    <w:rsid w:val="0021499C"/>
    <w:rPr>
      <w:rFonts w:ascii="Arial" w:hAnsi="Arial" w:cs="Arial"/>
      <w:sz w:val="24"/>
      <w:szCs w:val="24"/>
    </w:rPr>
  </w:style>
  <w:style w:type="character" w:styleId="Hyperlink">
    <w:name w:val="Hyperlink"/>
    <w:basedOn w:val="Standaardalinea-lettertype"/>
    <w:uiPriority w:val="99"/>
    <w:semiHidden/>
    <w:unhideWhenUsed/>
    <w:rPr>
      <w:rFonts w:ascii="Arial" w:hAnsi="Arial" w:cs="Arial"/>
      <w:color w:val="0000FF"/>
      <w:sz w:val="24"/>
      <w:szCs w:val="24"/>
      <w:u w:val="single"/>
    </w:r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style>
  <w:style w:type="character" w:customStyle="1" w:styleId="Kop1Char">
    <w:name w:val="Kop 1 Char"/>
    <w:basedOn w:val="Standaardalinea-lettertype"/>
    <w:link w:val="Kop1"/>
    <w:uiPriority w:val="9"/>
    <w:rPr>
      <w:rFonts w:ascii="Arial" w:hAnsi="Arial" w:cs="Arial"/>
      <w:color w:val="365F91" w:themeColor="accent1" w:themeShade="BF"/>
      <w:sz w:val="24"/>
      <w:szCs w:val="24"/>
    </w:rPr>
  </w:style>
  <w:style w:type="character" w:customStyle="1" w:styleId="Kop2Char">
    <w:name w:val="Kop 2 Char"/>
    <w:basedOn w:val="Standaardalinea-lettertype"/>
    <w:link w:val="Kop2"/>
    <w:uiPriority w:val="9"/>
    <w:semiHidden/>
    <w:rPr>
      <w:rFonts w:ascii="Arial" w:hAnsi="Arial" w:cs="Arial"/>
      <w:color w:val="365F91" w:themeColor="accent1" w:themeShade="BF"/>
      <w:sz w:val="24"/>
      <w:szCs w:val="24"/>
    </w:rPr>
  </w:style>
  <w:style w:type="character" w:customStyle="1" w:styleId="Kop3Char">
    <w:name w:val="Kop 3 Char"/>
    <w:basedOn w:val="Standaardalinea-lettertype"/>
    <w:link w:val="Kop3"/>
    <w:uiPriority w:val="9"/>
    <w:semiHidden/>
    <w:rPr>
      <w:rFonts w:ascii="Arial" w:hAnsi="Arial" w:cs="Arial"/>
      <w:color w:val="365F91" w:themeColor="accent1" w:themeShade="BF"/>
      <w:sz w:val="24"/>
      <w:szCs w:val="24"/>
    </w:rPr>
  </w:style>
  <w:style w:type="character" w:customStyle="1" w:styleId="Kop4Char">
    <w:name w:val="Kop 4 Char"/>
    <w:basedOn w:val="Standaardalinea-lettertype"/>
    <w:link w:val="Kop4"/>
    <w:uiPriority w:val="9"/>
    <w:semiHidden/>
    <w:rPr>
      <w:rFonts w:ascii="Arial" w:hAnsi="Arial" w:cs="Arial"/>
      <w:i/>
      <w:iCs/>
      <w:color w:val="365F91" w:themeColor="accent1" w:themeShade="BF"/>
      <w:sz w:val="24"/>
      <w:szCs w:val="24"/>
    </w:rPr>
  </w:style>
  <w:style w:type="character" w:customStyle="1" w:styleId="Kop5Char">
    <w:name w:val="Kop 5 Char"/>
    <w:basedOn w:val="Standaardalinea-lettertype"/>
    <w:link w:val="Kop5"/>
    <w:uiPriority w:val="9"/>
    <w:semiHidden/>
    <w:rPr>
      <w:rFonts w:ascii="Arial" w:hAnsi="Arial" w:cs="Arial"/>
      <w:color w:val="365F91" w:themeColor="accent1" w:themeShade="BF"/>
      <w:sz w:val="24"/>
      <w:szCs w:val="24"/>
    </w:rPr>
  </w:style>
  <w:style w:type="character" w:customStyle="1" w:styleId="Kop6Char">
    <w:name w:val="Kop 6 Char"/>
    <w:basedOn w:val="Standaardalinea-lettertype"/>
    <w:link w:val="Kop6"/>
    <w:uiPriority w:val="9"/>
    <w:semiHidden/>
    <w:rPr>
      <w:rFonts w:ascii="Arial" w:hAnsi="Arial" w:cs="Arial"/>
      <w:i/>
      <w:iCs/>
      <w:color w:val="595959" w:themeColor="text1" w:themeTint="A6"/>
      <w:sz w:val="24"/>
      <w:szCs w:val="24"/>
    </w:rPr>
  </w:style>
  <w:style w:type="paragraph" w:customStyle="1" w:styleId="msonormal0">
    <w:name w:val="msonormal"/>
    <w:basedOn w:val="Standaard"/>
  </w:style>
  <w:style w:type="paragraph" w:styleId="Normaalweb">
    <w:name w:val="Normal (Web)"/>
    <w:basedOn w:val="Standaard"/>
    <w:uiPriority w:val="99"/>
    <w:semiHidden/>
    <w:unhideWhenUsed/>
  </w:style>
  <w:style w:type="paragraph" w:customStyle="1" w:styleId="number">
    <w:name w:val="number"/>
    <w:basedOn w:val="Standaard"/>
    <w:pPr>
      <w:textAlignment w:val="top"/>
    </w:pPr>
  </w:style>
  <w:style w:type="paragraph" w:customStyle="1" w:styleId="roman">
    <w:name w:val="roman"/>
    <w:basedOn w:val="Standaard"/>
    <w:pPr>
      <w:textAlignment w:val="top"/>
    </w:pPr>
  </w:style>
  <w:style w:type="paragraph" w:customStyle="1" w:styleId="indent-1">
    <w:name w:val="indent-1"/>
    <w:basedOn w:val="Standaard"/>
    <w:pPr>
      <w:ind w:left="450"/>
    </w:pPr>
  </w:style>
  <w:style w:type="paragraph" w:customStyle="1" w:styleId="indent-2">
    <w:name w:val="indent-2"/>
    <w:basedOn w:val="Standaard"/>
    <w:pPr>
      <w:ind w:left="900"/>
    </w:pPr>
  </w:style>
  <w:style w:type="paragraph" w:customStyle="1" w:styleId="indent-3">
    <w:name w:val="indent-3"/>
    <w:basedOn w:val="Standaard"/>
    <w:pPr>
      <w:ind w:left="1350"/>
    </w:pPr>
  </w:style>
  <w:style w:type="paragraph" w:customStyle="1" w:styleId="indent-4">
    <w:name w:val="indent-4"/>
    <w:basedOn w:val="Standaard"/>
    <w:pPr>
      <w:ind w:left="1800"/>
    </w:pPr>
  </w:style>
  <w:style w:type="paragraph" w:customStyle="1" w:styleId="indent-5">
    <w:name w:val="indent-5"/>
    <w:basedOn w:val="Standaard"/>
    <w:pPr>
      <w:ind w:left="2250"/>
    </w:pPr>
  </w:style>
  <w:style w:type="character" w:customStyle="1" w:styleId="naam-natuurlijk-persoon">
    <w:name w:val="naam-natuurlijk-persoon"/>
    <w:basedOn w:val="Standaardalinea-lettertype"/>
    <w:rPr>
      <w:rFonts w:ascii="Arial" w:hAnsi="Arial" w:cs="Arial"/>
      <w:sz w:val="24"/>
      <w:szCs w:val="24"/>
      <w:bdr w:val="none" w:sz="0" w:space="0" w:color="auto" w:frame="1"/>
    </w:rPr>
  </w:style>
  <w:style w:type="character" w:styleId="Zwaar">
    <w:name w:val="Strong"/>
    <w:basedOn w:val="Standaardalinea-lettertype"/>
    <w:uiPriority w:val="22"/>
    <w:qFormat/>
    <w:rPr>
      <w:rFonts w:ascii="Arial" w:hAnsi="Arial" w:cs="Arial"/>
      <w:b/>
      <w:bCs/>
      <w:sz w:val="24"/>
      <w:szCs w:val="24"/>
    </w:rPr>
  </w:style>
  <w:style w:type="character" w:customStyle="1" w:styleId="naam-rechtspersoon">
    <w:name w:val="naam-rechtspersoon"/>
    <w:basedOn w:val="Standaardalinea-lettertype"/>
    <w:rPr>
      <w:rFonts w:ascii="Arial" w:hAnsi="Arial" w:cs="Arial"/>
      <w:sz w:val="24"/>
      <w:szCs w:val="24"/>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098553">
      <w:bodyDiv w:val="1"/>
      <w:marLeft w:val="0"/>
      <w:marRight w:val="0"/>
      <w:marTop w:val="0"/>
      <w:marBottom w:val="0"/>
      <w:divBdr>
        <w:top w:val="none" w:sz="0" w:space="0" w:color="auto"/>
        <w:left w:val="none" w:sz="0" w:space="0" w:color="auto"/>
        <w:bottom w:val="none" w:sz="0" w:space="0" w:color="auto"/>
        <w:right w:val="none" w:sz="0" w:space="0" w:color="auto"/>
      </w:divBdr>
      <w:divsChild>
        <w:div w:id="761143934">
          <w:marLeft w:val="0"/>
          <w:marRight w:val="0"/>
          <w:marTop w:val="0"/>
          <w:marBottom w:val="0"/>
          <w:divBdr>
            <w:top w:val="none" w:sz="0" w:space="0" w:color="auto"/>
            <w:left w:val="none" w:sz="0" w:space="0" w:color="auto"/>
            <w:bottom w:val="none" w:sz="0" w:space="0" w:color="auto"/>
            <w:right w:val="none" w:sz="0" w:space="0" w:color="auto"/>
          </w:divBdr>
        </w:div>
        <w:div w:id="1556627003">
          <w:marLeft w:val="0"/>
          <w:marRight w:val="0"/>
          <w:marTop w:val="0"/>
          <w:marBottom w:val="0"/>
          <w:divBdr>
            <w:top w:val="none" w:sz="0" w:space="0" w:color="auto"/>
            <w:left w:val="none" w:sz="0" w:space="0" w:color="auto"/>
            <w:bottom w:val="none" w:sz="0" w:space="0" w:color="auto"/>
            <w:right w:val="none" w:sz="0" w:space="0" w:color="auto"/>
          </w:divBdr>
        </w:div>
        <w:div w:id="1720202795">
          <w:marLeft w:val="0"/>
          <w:marRight w:val="0"/>
          <w:marTop w:val="0"/>
          <w:marBottom w:val="0"/>
          <w:divBdr>
            <w:top w:val="none" w:sz="0" w:space="0" w:color="auto"/>
            <w:left w:val="none" w:sz="0" w:space="0" w:color="auto"/>
            <w:bottom w:val="none" w:sz="0" w:space="0" w:color="auto"/>
            <w:right w:val="none" w:sz="0" w:space="0" w:color="auto"/>
          </w:divBdr>
        </w:div>
        <w:div w:id="681007547">
          <w:marLeft w:val="0"/>
          <w:marRight w:val="0"/>
          <w:marTop w:val="0"/>
          <w:marBottom w:val="0"/>
          <w:divBdr>
            <w:top w:val="none" w:sz="0" w:space="0" w:color="auto"/>
            <w:left w:val="none" w:sz="0" w:space="0" w:color="auto"/>
            <w:bottom w:val="none" w:sz="0" w:space="0" w:color="auto"/>
            <w:right w:val="none" w:sz="0" w:space="0" w:color="auto"/>
          </w:divBdr>
        </w:div>
        <w:div w:id="1954626546">
          <w:marLeft w:val="0"/>
          <w:marRight w:val="0"/>
          <w:marTop w:val="0"/>
          <w:marBottom w:val="0"/>
          <w:divBdr>
            <w:top w:val="none" w:sz="0" w:space="0" w:color="auto"/>
            <w:left w:val="none" w:sz="0" w:space="0" w:color="auto"/>
            <w:bottom w:val="none" w:sz="0" w:space="0" w:color="auto"/>
            <w:right w:val="none" w:sz="0" w:space="0" w:color="auto"/>
          </w:divBdr>
        </w:div>
        <w:div w:id="1365322882">
          <w:marLeft w:val="0"/>
          <w:marRight w:val="0"/>
          <w:marTop w:val="0"/>
          <w:marBottom w:val="0"/>
          <w:divBdr>
            <w:top w:val="none" w:sz="0" w:space="0" w:color="auto"/>
            <w:left w:val="none" w:sz="0" w:space="0" w:color="auto"/>
            <w:bottom w:val="none" w:sz="0" w:space="0" w:color="auto"/>
            <w:right w:val="none" w:sz="0" w:space="0" w:color="auto"/>
          </w:divBdr>
        </w:div>
        <w:div w:id="61030968">
          <w:marLeft w:val="0"/>
          <w:marRight w:val="0"/>
          <w:marTop w:val="0"/>
          <w:marBottom w:val="0"/>
          <w:divBdr>
            <w:top w:val="none" w:sz="0" w:space="0" w:color="auto"/>
            <w:left w:val="none" w:sz="0" w:space="0" w:color="auto"/>
            <w:bottom w:val="none" w:sz="0" w:space="0" w:color="auto"/>
            <w:right w:val="none" w:sz="0" w:space="0" w:color="auto"/>
          </w:divBdr>
        </w:div>
        <w:div w:id="1760368632">
          <w:marLeft w:val="0"/>
          <w:marRight w:val="0"/>
          <w:marTop w:val="0"/>
          <w:marBottom w:val="0"/>
          <w:divBdr>
            <w:top w:val="none" w:sz="0" w:space="0" w:color="auto"/>
            <w:left w:val="none" w:sz="0" w:space="0" w:color="auto"/>
            <w:bottom w:val="none" w:sz="0" w:space="0" w:color="auto"/>
            <w:right w:val="none" w:sz="0" w:space="0" w:color="auto"/>
          </w:divBdr>
        </w:div>
        <w:div w:id="193470200">
          <w:marLeft w:val="0"/>
          <w:marRight w:val="0"/>
          <w:marTop w:val="0"/>
          <w:marBottom w:val="0"/>
          <w:divBdr>
            <w:top w:val="none" w:sz="0" w:space="0" w:color="auto"/>
            <w:left w:val="none" w:sz="0" w:space="0" w:color="auto"/>
            <w:bottom w:val="none" w:sz="0" w:space="0" w:color="auto"/>
            <w:right w:val="none" w:sz="0" w:space="0" w:color="auto"/>
          </w:divBdr>
        </w:div>
        <w:div w:id="783309173">
          <w:marLeft w:val="0"/>
          <w:marRight w:val="0"/>
          <w:marTop w:val="0"/>
          <w:marBottom w:val="0"/>
          <w:divBdr>
            <w:top w:val="none" w:sz="0" w:space="0" w:color="auto"/>
            <w:left w:val="none" w:sz="0" w:space="0" w:color="auto"/>
            <w:bottom w:val="none" w:sz="0" w:space="0" w:color="auto"/>
            <w:right w:val="none" w:sz="0" w:space="0" w:color="auto"/>
          </w:divBdr>
        </w:div>
        <w:div w:id="2014601311">
          <w:marLeft w:val="0"/>
          <w:marRight w:val="0"/>
          <w:marTop w:val="0"/>
          <w:marBottom w:val="0"/>
          <w:divBdr>
            <w:top w:val="none" w:sz="0" w:space="0" w:color="auto"/>
            <w:left w:val="none" w:sz="0" w:space="0" w:color="auto"/>
            <w:bottom w:val="none" w:sz="0" w:space="0" w:color="auto"/>
            <w:right w:val="none" w:sz="0" w:space="0" w:color="auto"/>
          </w:divBdr>
          <w:divsChild>
            <w:div w:id="2063943146">
              <w:marLeft w:val="0"/>
              <w:marRight w:val="0"/>
              <w:marTop w:val="0"/>
              <w:marBottom w:val="0"/>
              <w:divBdr>
                <w:top w:val="none" w:sz="0" w:space="0" w:color="auto"/>
                <w:left w:val="none" w:sz="0" w:space="0" w:color="auto"/>
                <w:bottom w:val="none" w:sz="0" w:space="0" w:color="auto"/>
                <w:right w:val="none" w:sz="0" w:space="0" w:color="auto"/>
              </w:divBdr>
            </w:div>
            <w:div w:id="1479955479">
              <w:marLeft w:val="0"/>
              <w:marRight w:val="0"/>
              <w:marTop w:val="0"/>
              <w:marBottom w:val="0"/>
              <w:divBdr>
                <w:top w:val="none" w:sz="0" w:space="0" w:color="auto"/>
                <w:left w:val="none" w:sz="0" w:space="0" w:color="auto"/>
                <w:bottom w:val="none" w:sz="0" w:space="0" w:color="auto"/>
                <w:right w:val="none" w:sz="0" w:space="0" w:color="auto"/>
              </w:divBdr>
            </w:div>
            <w:div w:id="313796373">
              <w:marLeft w:val="0"/>
              <w:marRight w:val="0"/>
              <w:marTop w:val="0"/>
              <w:marBottom w:val="0"/>
              <w:divBdr>
                <w:top w:val="none" w:sz="0" w:space="0" w:color="auto"/>
                <w:left w:val="none" w:sz="0" w:space="0" w:color="auto"/>
                <w:bottom w:val="none" w:sz="0" w:space="0" w:color="auto"/>
                <w:right w:val="none" w:sz="0" w:space="0" w:color="auto"/>
              </w:divBdr>
            </w:div>
            <w:div w:id="1448507292">
              <w:marLeft w:val="0"/>
              <w:marRight w:val="0"/>
              <w:marTop w:val="0"/>
              <w:marBottom w:val="0"/>
              <w:divBdr>
                <w:top w:val="none" w:sz="0" w:space="0" w:color="auto"/>
                <w:left w:val="none" w:sz="0" w:space="0" w:color="auto"/>
                <w:bottom w:val="none" w:sz="0" w:space="0" w:color="auto"/>
                <w:right w:val="none" w:sz="0" w:space="0" w:color="auto"/>
              </w:divBdr>
            </w:div>
            <w:div w:id="1421609623">
              <w:marLeft w:val="0"/>
              <w:marRight w:val="0"/>
              <w:marTop w:val="0"/>
              <w:marBottom w:val="0"/>
              <w:divBdr>
                <w:top w:val="none" w:sz="0" w:space="0" w:color="auto"/>
                <w:left w:val="none" w:sz="0" w:space="0" w:color="auto"/>
                <w:bottom w:val="none" w:sz="0" w:space="0" w:color="auto"/>
                <w:right w:val="none" w:sz="0" w:space="0" w:color="auto"/>
              </w:divBdr>
            </w:div>
            <w:div w:id="1379671372">
              <w:marLeft w:val="0"/>
              <w:marRight w:val="0"/>
              <w:marTop w:val="0"/>
              <w:marBottom w:val="0"/>
              <w:divBdr>
                <w:top w:val="none" w:sz="0" w:space="0" w:color="auto"/>
                <w:left w:val="none" w:sz="0" w:space="0" w:color="auto"/>
                <w:bottom w:val="none" w:sz="0" w:space="0" w:color="auto"/>
                <w:right w:val="none" w:sz="0" w:space="0" w:color="auto"/>
              </w:divBdr>
            </w:div>
            <w:div w:id="213584164">
              <w:marLeft w:val="0"/>
              <w:marRight w:val="0"/>
              <w:marTop w:val="0"/>
              <w:marBottom w:val="0"/>
              <w:divBdr>
                <w:top w:val="none" w:sz="0" w:space="0" w:color="auto"/>
                <w:left w:val="none" w:sz="0" w:space="0" w:color="auto"/>
                <w:bottom w:val="none" w:sz="0" w:space="0" w:color="auto"/>
                <w:right w:val="none" w:sz="0" w:space="0" w:color="auto"/>
              </w:divBdr>
            </w:div>
            <w:div w:id="740836144">
              <w:marLeft w:val="0"/>
              <w:marRight w:val="0"/>
              <w:marTop w:val="0"/>
              <w:marBottom w:val="0"/>
              <w:divBdr>
                <w:top w:val="none" w:sz="0" w:space="0" w:color="auto"/>
                <w:left w:val="none" w:sz="0" w:space="0" w:color="auto"/>
                <w:bottom w:val="none" w:sz="0" w:space="0" w:color="auto"/>
                <w:right w:val="none" w:sz="0" w:space="0" w:color="auto"/>
              </w:divBdr>
            </w:div>
            <w:div w:id="739596471">
              <w:marLeft w:val="0"/>
              <w:marRight w:val="0"/>
              <w:marTop w:val="0"/>
              <w:marBottom w:val="0"/>
              <w:divBdr>
                <w:top w:val="none" w:sz="0" w:space="0" w:color="auto"/>
                <w:left w:val="none" w:sz="0" w:space="0" w:color="auto"/>
                <w:bottom w:val="none" w:sz="0" w:space="0" w:color="auto"/>
                <w:right w:val="none" w:sz="0" w:space="0" w:color="auto"/>
              </w:divBdr>
            </w:div>
            <w:div w:id="176701687">
              <w:marLeft w:val="0"/>
              <w:marRight w:val="0"/>
              <w:marTop w:val="0"/>
              <w:marBottom w:val="0"/>
              <w:divBdr>
                <w:top w:val="none" w:sz="0" w:space="0" w:color="auto"/>
                <w:left w:val="none" w:sz="0" w:space="0" w:color="auto"/>
                <w:bottom w:val="none" w:sz="0" w:space="0" w:color="auto"/>
                <w:right w:val="none" w:sz="0" w:space="0" w:color="auto"/>
              </w:divBdr>
            </w:div>
            <w:div w:id="1289314652">
              <w:marLeft w:val="0"/>
              <w:marRight w:val="0"/>
              <w:marTop w:val="0"/>
              <w:marBottom w:val="0"/>
              <w:divBdr>
                <w:top w:val="none" w:sz="0" w:space="0" w:color="auto"/>
                <w:left w:val="none" w:sz="0" w:space="0" w:color="auto"/>
                <w:bottom w:val="none" w:sz="0" w:space="0" w:color="auto"/>
                <w:right w:val="none" w:sz="0" w:space="0" w:color="auto"/>
              </w:divBdr>
            </w:div>
            <w:div w:id="945236017">
              <w:marLeft w:val="0"/>
              <w:marRight w:val="0"/>
              <w:marTop w:val="0"/>
              <w:marBottom w:val="0"/>
              <w:divBdr>
                <w:top w:val="none" w:sz="0" w:space="0" w:color="auto"/>
                <w:left w:val="none" w:sz="0" w:space="0" w:color="auto"/>
                <w:bottom w:val="none" w:sz="0" w:space="0" w:color="auto"/>
                <w:right w:val="none" w:sz="0" w:space="0" w:color="auto"/>
              </w:divBdr>
            </w:div>
            <w:div w:id="2094860942">
              <w:marLeft w:val="0"/>
              <w:marRight w:val="0"/>
              <w:marTop w:val="0"/>
              <w:marBottom w:val="0"/>
              <w:divBdr>
                <w:top w:val="none" w:sz="0" w:space="0" w:color="auto"/>
                <w:left w:val="none" w:sz="0" w:space="0" w:color="auto"/>
                <w:bottom w:val="none" w:sz="0" w:space="0" w:color="auto"/>
                <w:right w:val="none" w:sz="0" w:space="0" w:color="auto"/>
              </w:divBdr>
            </w:div>
            <w:div w:id="2055350474">
              <w:marLeft w:val="0"/>
              <w:marRight w:val="0"/>
              <w:marTop w:val="0"/>
              <w:marBottom w:val="0"/>
              <w:divBdr>
                <w:top w:val="none" w:sz="0" w:space="0" w:color="auto"/>
                <w:left w:val="none" w:sz="0" w:space="0" w:color="auto"/>
                <w:bottom w:val="none" w:sz="0" w:space="0" w:color="auto"/>
                <w:right w:val="none" w:sz="0" w:space="0" w:color="auto"/>
              </w:divBdr>
            </w:div>
            <w:div w:id="1730376725">
              <w:marLeft w:val="0"/>
              <w:marRight w:val="0"/>
              <w:marTop w:val="0"/>
              <w:marBottom w:val="0"/>
              <w:divBdr>
                <w:top w:val="none" w:sz="0" w:space="0" w:color="auto"/>
                <w:left w:val="none" w:sz="0" w:space="0" w:color="auto"/>
                <w:bottom w:val="none" w:sz="0" w:space="0" w:color="auto"/>
                <w:right w:val="none" w:sz="0" w:space="0" w:color="auto"/>
              </w:divBdr>
            </w:div>
            <w:div w:id="1698391529">
              <w:marLeft w:val="0"/>
              <w:marRight w:val="0"/>
              <w:marTop w:val="0"/>
              <w:marBottom w:val="0"/>
              <w:divBdr>
                <w:top w:val="none" w:sz="0" w:space="0" w:color="auto"/>
                <w:left w:val="none" w:sz="0" w:space="0" w:color="auto"/>
                <w:bottom w:val="none" w:sz="0" w:space="0" w:color="auto"/>
                <w:right w:val="none" w:sz="0" w:space="0" w:color="auto"/>
              </w:divBdr>
            </w:div>
            <w:div w:id="1245336048">
              <w:marLeft w:val="0"/>
              <w:marRight w:val="0"/>
              <w:marTop w:val="0"/>
              <w:marBottom w:val="0"/>
              <w:divBdr>
                <w:top w:val="none" w:sz="0" w:space="0" w:color="auto"/>
                <w:left w:val="none" w:sz="0" w:space="0" w:color="auto"/>
                <w:bottom w:val="none" w:sz="0" w:space="0" w:color="auto"/>
                <w:right w:val="none" w:sz="0" w:space="0" w:color="auto"/>
              </w:divBdr>
            </w:div>
            <w:div w:id="244536847">
              <w:marLeft w:val="0"/>
              <w:marRight w:val="0"/>
              <w:marTop w:val="0"/>
              <w:marBottom w:val="0"/>
              <w:divBdr>
                <w:top w:val="none" w:sz="0" w:space="0" w:color="auto"/>
                <w:left w:val="none" w:sz="0" w:space="0" w:color="auto"/>
                <w:bottom w:val="none" w:sz="0" w:space="0" w:color="auto"/>
                <w:right w:val="none" w:sz="0" w:space="0" w:color="auto"/>
              </w:divBdr>
            </w:div>
            <w:div w:id="506477966">
              <w:marLeft w:val="0"/>
              <w:marRight w:val="0"/>
              <w:marTop w:val="0"/>
              <w:marBottom w:val="0"/>
              <w:divBdr>
                <w:top w:val="none" w:sz="0" w:space="0" w:color="auto"/>
                <w:left w:val="none" w:sz="0" w:space="0" w:color="auto"/>
                <w:bottom w:val="none" w:sz="0" w:space="0" w:color="auto"/>
                <w:right w:val="none" w:sz="0" w:space="0" w:color="auto"/>
              </w:divBdr>
            </w:div>
            <w:div w:id="748427018">
              <w:marLeft w:val="0"/>
              <w:marRight w:val="0"/>
              <w:marTop w:val="0"/>
              <w:marBottom w:val="0"/>
              <w:divBdr>
                <w:top w:val="none" w:sz="0" w:space="0" w:color="auto"/>
                <w:left w:val="none" w:sz="0" w:space="0" w:color="auto"/>
                <w:bottom w:val="none" w:sz="0" w:space="0" w:color="auto"/>
                <w:right w:val="none" w:sz="0" w:space="0" w:color="auto"/>
              </w:divBdr>
            </w:div>
          </w:divsChild>
        </w:div>
        <w:div w:id="1016268672">
          <w:marLeft w:val="0"/>
          <w:marRight w:val="0"/>
          <w:marTop w:val="0"/>
          <w:marBottom w:val="0"/>
          <w:divBdr>
            <w:top w:val="none" w:sz="0" w:space="0" w:color="auto"/>
            <w:left w:val="none" w:sz="0" w:space="0" w:color="auto"/>
            <w:bottom w:val="none" w:sz="0" w:space="0" w:color="auto"/>
            <w:right w:val="none" w:sz="0" w:space="0" w:color="auto"/>
          </w:divBdr>
        </w:div>
        <w:div w:id="957756583">
          <w:marLeft w:val="0"/>
          <w:marRight w:val="0"/>
          <w:marTop w:val="0"/>
          <w:marBottom w:val="0"/>
          <w:divBdr>
            <w:top w:val="none" w:sz="0" w:space="0" w:color="auto"/>
            <w:left w:val="none" w:sz="0" w:space="0" w:color="auto"/>
            <w:bottom w:val="none" w:sz="0" w:space="0" w:color="auto"/>
            <w:right w:val="none" w:sz="0" w:space="0" w:color="auto"/>
          </w:divBdr>
        </w:div>
        <w:div w:id="82264142">
          <w:marLeft w:val="0"/>
          <w:marRight w:val="0"/>
          <w:marTop w:val="0"/>
          <w:marBottom w:val="0"/>
          <w:divBdr>
            <w:top w:val="none" w:sz="0" w:space="0" w:color="auto"/>
            <w:left w:val="none" w:sz="0" w:space="0" w:color="auto"/>
            <w:bottom w:val="none" w:sz="0" w:space="0" w:color="auto"/>
            <w:right w:val="none" w:sz="0" w:space="0" w:color="auto"/>
          </w:divBdr>
        </w:div>
        <w:div w:id="336426268">
          <w:marLeft w:val="0"/>
          <w:marRight w:val="0"/>
          <w:marTop w:val="0"/>
          <w:marBottom w:val="0"/>
          <w:divBdr>
            <w:top w:val="none" w:sz="0" w:space="0" w:color="auto"/>
            <w:left w:val="none" w:sz="0" w:space="0" w:color="auto"/>
            <w:bottom w:val="none" w:sz="0" w:space="0" w:color="auto"/>
            <w:right w:val="none" w:sz="0" w:space="0" w:color="auto"/>
          </w:divBdr>
        </w:div>
        <w:div w:id="1483154944">
          <w:marLeft w:val="0"/>
          <w:marRight w:val="0"/>
          <w:marTop w:val="0"/>
          <w:marBottom w:val="0"/>
          <w:divBdr>
            <w:top w:val="none" w:sz="0" w:space="0" w:color="auto"/>
            <w:left w:val="none" w:sz="0" w:space="0" w:color="auto"/>
            <w:bottom w:val="none" w:sz="0" w:space="0" w:color="auto"/>
            <w:right w:val="none" w:sz="0" w:space="0" w:color="auto"/>
          </w:divBdr>
        </w:div>
        <w:div w:id="1325353346">
          <w:marLeft w:val="0"/>
          <w:marRight w:val="0"/>
          <w:marTop w:val="0"/>
          <w:marBottom w:val="0"/>
          <w:divBdr>
            <w:top w:val="none" w:sz="0" w:space="0" w:color="auto"/>
            <w:left w:val="none" w:sz="0" w:space="0" w:color="auto"/>
            <w:bottom w:val="none" w:sz="0" w:space="0" w:color="auto"/>
            <w:right w:val="none" w:sz="0" w:space="0" w:color="auto"/>
          </w:divBdr>
        </w:div>
        <w:div w:id="364331831">
          <w:marLeft w:val="0"/>
          <w:marRight w:val="0"/>
          <w:marTop w:val="0"/>
          <w:marBottom w:val="0"/>
          <w:divBdr>
            <w:top w:val="none" w:sz="0" w:space="0" w:color="auto"/>
            <w:left w:val="none" w:sz="0" w:space="0" w:color="auto"/>
            <w:bottom w:val="none" w:sz="0" w:space="0" w:color="auto"/>
            <w:right w:val="none" w:sz="0" w:space="0" w:color="auto"/>
          </w:divBdr>
        </w:div>
        <w:div w:id="1034039392">
          <w:marLeft w:val="0"/>
          <w:marRight w:val="0"/>
          <w:marTop w:val="0"/>
          <w:marBottom w:val="0"/>
          <w:divBdr>
            <w:top w:val="none" w:sz="0" w:space="0" w:color="auto"/>
            <w:left w:val="none" w:sz="0" w:space="0" w:color="auto"/>
            <w:bottom w:val="none" w:sz="0" w:space="0" w:color="auto"/>
            <w:right w:val="none" w:sz="0" w:space="0" w:color="auto"/>
          </w:divBdr>
        </w:div>
        <w:div w:id="1771004225">
          <w:marLeft w:val="0"/>
          <w:marRight w:val="0"/>
          <w:marTop w:val="0"/>
          <w:marBottom w:val="0"/>
          <w:divBdr>
            <w:top w:val="none" w:sz="0" w:space="0" w:color="auto"/>
            <w:left w:val="none" w:sz="0" w:space="0" w:color="auto"/>
            <w:bottom w:val="none" w:sz="0" w:space="0" w:color="auto"/>
            <w:right w:val="none" w:sz="0" w:space="0" w:color="auto"/>
          </w:divBdr>
        </w:div>
        <w:div w:id="746147376">
          <w:marLeft w:val="0"/>
          <w:marRight w:val="0"/>
          <w:marTop w:val="0"/>
          <w:marBottom w:val="0"/>
          <w:divBdr>
            <w:top w:val="none" w:sz="0" w:space="0" w:color="auto"/>
            <w:left w:val="none" w:sz="0" w:space="0" w:color="auto"/>
            <w:bottom w:val="none" w:sz="0" w:space="0" w:color="auto"/>
            <w:right w:val="none" w:sz="0" w:space="0" w:color="auto"/>
          </w:divBdr>
        </w:div>
        <w:div w:id="545337531">
          <w:marLeft w:val="0"/>
          <w:marRight w:val="0"/>
          <w:marTop w:val="0"/>
          <w:marBottom w:val="0"/>
          <w:divBdr>
            <w:top w:val="none" w:sz="0" w:space="0" w:color="auto"/>
            <w:left w:val="none" w:sz="0" w:space="0" w:color="auto"/>
            <w:bottom w:val="none" w:sz="0" w:space="0" w:color="auto"/>
            <w:right w:val="none" w:sz="0" w:space="0" w:color="auto"/>
          </w:divBdr>
        </w:div>
      </w:divsChild>
    </w:div>
    <w:div w:id="831482272">
      <w:bodyDiv w:val="1"/>
      <w:marLeft w:val="0"/>
      <w:marRight w:val="0"/>
      <w:marTop w:val="0"/>
      <w:marBottom w:val="0"/>
      <w:divBdr>
        <w:top w:val="none" w:sz="0" w:space="0" w:color="auto"/>
        <w:left w:val="none" w:sz="0" w:space="0" w:color="auto"/>
        <w:bottom w:val="none" w:sz="0" w:space="0" w:color="auto"/>
        <w:right w:val="none" w:sz="0" w:space="0" w:color="auto"/>
      </w:divBdr>
    </w:div>
    <w:div w:id="1501114566">
      <w:bodyDiv w:val="1"/>
      <w:marLeft w:val="0"/>
      <w:marRight w:val="0"/>
      <w:marTop w:val="0"/>
      <w:marBottom w:val="0"/>
      <w:divBdr>
        <w:top w:val="none" w:sz="0" w:space="0" w:color="auto"/>
        <w:left w:val="none" w:sz="0" w:space="0" w:color="auto"/>
        <w:bottom w:val="none" w:sz="0" w:space="0" w:color="auto"/>
        <w:right w:val="none" w:sz="0" w:space="0" w:color="auto"/>
      </w:divBdr>
    </w:div>
    <w:div w:id="1788772350">
      <w:bodyDiv w:val="1"/>
      <w:marLeft w:val="0"/>
      <w:marRight w:val="0"/>
      <w:marTop w:val="0"/>
      <w:marBottom w:val="0"/>
      <w:divBdr>
        <w:top w:val="none" w:sz="0" w:space="0" w:color="auto"/>
        <w:left w:val="none" w:sz="0" w:space="0" w:color="auto"/>
        <w:bottom w:val="none" w:sz="0" w:space="0" w:color="auto"/>
        <w:right w:val="none" w:sz="0" w:space="0" w:color="auto"/>
      </w:divBdr>
    </w:div>
    <w:div w:id="21104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57D66-B746-413A-A264-1F3AC0CC3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2056</Words>
  <Characters>11314</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1.12.2</dc:creator>
  <dc:description/>
  <cp:lastModifiedBy>I.J.J. (Ilse) Sprangers | De Rivieren Notarissen</cp:lastModifiedBy>
  <cp:revision>1</cp:revision>
  <cp:lastPrinted>2010-02-09T12:32:00Z</cp:lastPrinted>
  <dcterms:created xsi:type="dcterms:W3CDTF">2026-03-10T09:34:00Z</dcterms:created>
  <dcterms:modified xsi:type="dcterms:W3CDTF">2026-03-10T13:31:00Z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HYRABO00 (model H1-2018 Rabobank 01-09-2018) verkort model.docx</vt:lpwstr>
  </property>
  <property fmtid="{D5CDD505-2E9C-101B-9397-08002B2CF9AE}" pid="3" name="ND Versienummer">
    <vt:lpwstr>20260310101141</vt:lpwstr>
  </property>
  <property fmtid="{D5CDD505-2E9C-101B-9397-08002B2CF9AE}" pid="4" name="case_id">
    <vt:i4>4474739</vt:i4>
  </property>
  <property fmtid="{D5CDD505-2E9C-101B-9397-08002B2CF9AE}" pid="5" name="nd_kik_instrument_id">
    <vt:i4>106501</vt:i4>
  </property>
  <property fmtid="{D5CDD505-2E9C-101B-9397-08002B2CF9AE}" pid="6" name="nd_kik_instrument_created">
    <vt:i4>1773148866</vt:i4>
  </property>
  <property fmtid="{D5CDD505-2E9C-101B-9397-08002B2CF9AE}" pid="7" name="nd_kik_instrument_updated">
    <vt:i4>1773148866</vt:i4>
  </property>
  <property fmtid="{D5CDD505-2E9C-101B-9397-08002B2CF9AE}" pid="8" name="nd_kik_instrument_revision">
    <vt:i4>1</vt:i4>
  </property>
</Properties>
</file>