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2021.1044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Rabobank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A.A. Schmidt-de Klerk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08-05-2026 05:31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2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Dossier bevat hypotheekakte voor een woning in Werkendam. Kritische punten zijn vererving en adresmismatch.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Overleden rechthebbende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Vererving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"Achtervliet 34, 4251 HR WERKENDAM" in passeeropdracht komt overeen met "Werkendam R 1280" in Kadaster-tekst.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naam van de rechthebbende (A.S.) komt overeen met de naam in het kadaster. Dit vereist een verervings-/boedelafwikkelingstraject.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er een verervings- en/of boedelafwikkelingstraject is gemaakt.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Adresmismatch onderpand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Adresmismatch onderpand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"Werkendam R 1280" in passeeropdracht komt overeen met "Werkendam R 1280" in Kadaster-tekst.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naam van de klant (A.S.) komt overeen met de naam in het kadaster. Dit vereist een verificatie van het adresmismatch.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er een adresvervanging is gedaan.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