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d_kadasterdeel"/>
    <w:p w14:paraId="6501A143" w14:textId="77777777" w:rsidR="004458F8" w:rsidRDefault="004458F8">
      <w:pPr>
        <w:pStyle w:val="Normaalweb_2"/>
        <w:jc w:val="center"/>
      </w:pPr>
      <w:r>
        <w:t>Hypotheek</w:t>
      </w:r>
    </w:p>
    <w:p w14:paraId="0A947809" w14:textId="77777777" w:rsidR="004458F8" w:rsidRDefault="004458F8">
      <w:pPr>
        <w:pStyle w:val="Normaalweb_2"/>
      </w:pPr>
    </w:p>
    <w:p w14:paraId="7CCDABEF" w14:textId="77777777" w:rsidR="004458F8" w:rsidRDefault="004458F8">
      <w:pPr>
        <w:pStyle w:val="Normaalweb_2"/>
      </w:pPr>
      <w:r>
        <w:t>Offertenummer: 700.374.651</w:t>
      </w:r>
    </w:p>
    <w:p w14:paraId="7949F8A4" w14:textId="77777777" w:rsidR="004458F8" w:rsidRDefault="004458F8">
      <w:pPr>
        <w:pStyle w:val="Normaalweb_2"/>
      </w:pPr>
      <w:r>
        <w:t>Zaaknummer: XR/2026.0554.01</w:t>
      </w:r>
    </w:p>
    <w:p w14:paraId="25D49F7E" w14:textId="77777777" w:rsidR="004458F8" w:rsidRDefault="004458F8">
      <w:pPr>
        <w:pStyle w:val="Normaalweb_2"/>
      </w:pPr>
    </w:p>
    <w:p w14:paraId="68F77E9C" w14:textId="77777777" w:rsidR="004458F8" w:rsidRDefault="004458F8">
      <w:pPr>
        <w:pStyle w:val="Normaalweb_2"/>
      </w:pPr>
      <w:r>
        <w:t xml:space="preserve">Heden, zevenentwintig maart tweeduizend zesentwintig, verschenen voor mij, mr. </w:t>
      </w:r>
      <w:r>
        <w:rPr>
          <w:rStyle w:val="naam-natuurlijk-persoon"/>
        </w:rPr>
        <w:t>Maria Annika Dalmijn-Verkooijen</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9026"/>
      </w:tblGrid>
      <w:tr w:rsidR="00000000" w14:paraId="2573EDC9"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75545CBD" w14:textId="77777777">
              <w:tc>
                <w:tcPr>
                  <w:tcW w:w="450" w:type="dxa"/>
                  <w:tcBorders>
                    <w:top w:val="nil"/>
                    <w:left w:val="nil"/>
                    <w:bottom w:val="nil"/>
                    <w:right w:val="nil"/>
                  </w:tcBorders>
                  <w:tcMar>
                    <w:top w:w="0" w:type="dxa"/>
                    <w:left w:w="0" w:type="dxa"/>
                    <w:bottom w:w="0" w:type="dxa"/>
                    <w:right w:w="75" w:type="dxa"/>
                  </w:tcMar>
                  <w:hideMark/>
                </w:tcPr>
                <w:p w14:paraId="79C11EB4" w14:textId="77777777" w:rsidR="004458F8" w:rsidRDefault="004458F8">
                  <w:pPr>
                    <w:spacing w:line="276" w:lineRule="auto"/>
                    <w:rPr>
                      <w:rFonts w:ascii="Arial" w:hAnsi="Arial" w:cs="Arial"/>
                    </w:rPr>
                  </w:pPr>
                  <w:r>
                    <w:rPr>
                      <w:rFonts w:ascii="Arial" w:hAnsi="Arial" w:cs="Arial"/>
                    </w:rPr>
                    <w:t>﻿</w:t>
                  </w:r>
                  <w:r>
                    <w:rPr>
                      <w:rFonts w:ascii="Arial" w:hAnsi="Arial" w:cs="Arial"/>
                    </w:rPr>
                    <w:t>1.</w:t>
                  </w:r>
                </w:p>
              </w:tc>
              <w:tc>
                <w:tcPr>
                  <w:tcW w:w="0" w:type="auto"/>
                  <w:tcBorders>
                    <w:top w:val="nil"/>
                    <w:left w:val="nil"/>
                    <w:bottom w:val="nil"/>
                    <w:right w:val="nil"/>
                  </w:tcBorders>
                  <w:vAlign w:val="center"/>
                  <w:hideMark/>
                </w:tcPr>
                <w:p w14:paraId="00C3DF26" w14:textId="77777777" w:rsidR="004458F8" w:rsidRDefault="004458F8">
                  <w:pPr>
                    <w:spacing w:line="276" w:lineRule="auto"/>
                    <w:rPr>
                      <w:rFonts w:ascii="Arial" w:hAnsi="Arial" w:cs="Arial"/>
                    </w:rPr>
                  </w:pPr>
                  <w:r>
                    <w:rPr>
                      <w:rFonts w:ascii="Arial" w:hAnsi="Arial" w:cs="Arial"/>
                    </w:rPr>
                    <w:t xml:space="preserve">mevrouw </w:t>
                  </w:r>
                  <w:r>
                    <w:rPr>
                      <w:rStyle w:val="naam-natuurlijk-persoon"/>
                      <w:rFonts w:ascii="Arial" w:hAnsi="Arial" w:cs="Arial"/>
                    </w:rPr>
                    <w:t>NICOLE CHRISTIEN STAAL</w:t>
                  </w:r>
                  <w:r>
                    <w:rPr>
                      <w:rFonts w:ascii="Arial" w:hAnsi="Arial" w:cs="Arial"/>
                    </w:rPr>
                    <w:t xml:space="preserve">, geboren te Werkendam op vijfentwintig december tweeduizend twee, werkzaam ten kantore van mij, notaris, kantoorhoudende te 4271 AA Dussen, Dorpsstraat 1, te dezen handelend als mondeling gevolmachtigde van: </w:t>
                  </w:r>
                </w:p>
              </w:tc>
            </w:tr>
          </w:tbl>
          <w:p w14:paraId="4076B7BF" w14:textId="77777777" w:rsidR="004458F8" w:rsidRDefault="004458F8">
            <w:pPr>
              <w:spacing w:line="276" w:lineRule="auto"/>
              <w:rPr>
                <w:rFonts w:ascii="Arial" w:hAnsi="Arial" w:cs="Arial"/>
              </w:rPr>
            </w:pPr>
          </w:p>
        </w:tc>
      </w:tr>
      <w:tr w:rsidR="00000000" w14:paraId="066796A4"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10695F60" w14:textId="77777777">
              <w:tc>
                <w:tcPr>
                  <w:tcW w:w="450" w:type="dxa"/>
                  <w:tcBorders>
                    <w:top w:val="nil"/>
                    <w:left w:val="nil"/>
                    <w:bottom w:val="nil"/>
                    <w:right w:val="nil"/>
                  </w:tcBorders>
                  <w:tcMar>
                    <w:top w:w="0" w:type="dxa"/>
                    <w:left w:w="0" w:type="dxa"/>
                    <w:bottom w:w="0" w:type="dxa"/>
                    <w:right w:w="75" w:type="dxa"/>
                  </w:tcMar>
                  <w:hideMark/>
                </w:tcPr>
                <w:p w14:paraId="6B75F1DD"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26CC8DD1" w14:textId="77777777" w:rsidR="004458F8" w:rsidRDefault="004458F8">
                  <w:pPr>
                    <w:spacing w:line="276" w:lineRule="auto"/>
                    <w:rPr>
                      <w:rFonts w:ascii="Arial" w:hAnsi="Arial" w:cs="Arial"/>
                    </w:rPr>
                  </w:pPr>
                  <w:r>
                    <w:rPr>
                      <w:rFonts w:ascii="Arial" w:hAnsi="Arial" w:cs="Arial"/>
                    </w:rPr>
                    <w:t xml:space="preserve">de naamloze vennootschap: </w:t>
                  </w:r>
                  <w:r>
                    <w:rPr>
                      <w:rStyle w:val="Zwaar"/>
                      <w:rFonts w:ascii="Arial" w:hAnsi="Arial" w:cs="Arial"/>
                      <w:u w:val="single"/>
                      <w:bdr w:val="none" w:sz="0" w:space="0" w:color="auto" w:frame="1"/>
                    </w:rPr>
                    <w:t>ABN AMRO BANK N.V.</w:t>
                  </w:r>
                  <w:r>
                    <w:rPr>
                      <w:rFonts w:ascii="Arial" w:hAnsi="Arial" w:cs="Arial"/>
                    </w:rPr>
                    <w:t>, statutair gevestigd te Amsterdam, kantoorhoudende te 1082 PP Amsterdam, Gustav Mahlerlaan 10, ingeschreven in het handelsregister van de Kamer van Koophandel onder nummer: 34334259 (correspondentieadres voor alle aangelegenheden betreffende de hierna te vermelden rechtshandelingen: postbus 547 3800 AM Amersfoort);</w:t>
                  </w:r>
                </w:p>
              </w:tc>
            </w:tr>
          </w:tbl>
          <w:p w14:paraId="357C8E30" w14:textId="77777777" w:rsidR="004458F8" w:rsidRDefault="004458F8">
            <w:pPr>
              <w:spacing w:line="276" w:lineRule="auto"/>
              <w:rPr>
                <w:rFonts w:ascii="Arial" w:hAnsi="Arial" w:cs="Arial"/>
              </w:rPr>
            </w:pPr>
          </w:p>
        </w:tc>
      </w:tr>
    </w:tbl>
    <w:p w14:paraId="4F0AC4D4" w14:textId="77777777" w:rsidR="004458F8" w:rsidRDefault="004458F8">
      <w:pPr>
        <w:pStyle w:val="Normaalweb_2"/>
        <w:ind w:left="450"/>
      </w:pPr>
      <w:r>
        <w:t>alsmede haar rechtsopvolgers onder algemene of bijzondere titel hierna te noemen: '</w:t>
      </w:r>
      <w:r>
        <w:rPr>
          <w:u w:val="single"/>
        </w:rPr>
        <w:t>Bank</w:t>
      </w:r>
      <w:r>
        <w:t>';</w:t>
      </w:r>
    </w:p>
    <w:tbl>
      <w:tblPr>
        <w:tblW w:w="0" w:type="auto"/>
        <w:tblCellMar>
          <w:left w:w="0" w:type="dxa"/>
          <w:right w:w="0" w:type="dxa"/>
        </w:tblCellMar>
        <w:tblLook w:val="04A0" w:firstRow="1" w:lastRow="0" w:firstColumn="1" w:lastColumn="0" w:noHBand="0" w:noVBand="1"/>
      </w:tblPr>
      <w:tblGrid>
        <w:gridCol w:w="9026"/>
      </w:tblGrid>
      <w:tr w:rsidR="00000000" w14:paraId="419C068E"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624B0AC3" w14:textId="77777777">
              <w:tc>
                <w:tcPr>
                  <w:tcW w:w="450" w:type="dxa"/>
                  <w:tcBorders>
                    <w:top w:val="nil"/>
                    <w:left w:val="nil"/>
                    <w:bottom w:val="nil"/>
                    <w:right w:val="nil"/>
                  </w:tcBorders>
                  <w:tcMar>
                    <w:top w:w="0" w:type="dxa"/>
                    <w:left w:w="0" w:type="dxa"/>
                    <w:bottom w:w="0" w:type="dxa"/>
                    <w:right w:w="75" w:type="dxa"/>
                  </w:tcMar>
                  <w:hideMark/>
                </w:tcPr>
                <w:p w14:paraId="6B2DDC25" w14:textId="77777777" w:rsidR="004458F8" w:rsidRDefault="004458F8">
                  <w:pPr>
                    <w:spacing w:line="276" w:lineRule="auto"/>
                    <w:rPr>
                      <w:rFonts w:ascii="Arial" w:hAnsi="Arial" w:cs="Arial"/>
                    </w:rPr>
                  </w:pPr>
                  <w:r>
                    <w:rPr>
                      <w:rFonts w:ascii="Arial" w:hAnsi="Arial" w:cs="Arial"/>
                    </w:rPr>
                    <w:t>﻿</w:t>
                  </w:r>
                  <w:r>
                    <w:rPr>
                      <w:rFonts w:ascii="Arial" w:hAnsi="Arial" w:cs="Arial"/>
                    </w:rPr>
                    <w:t>2.</w:t>
                  </w:r>
                </w:p>
              </w:tc>
              <w:tc>
                <w:tcPr>
                  <w:tcW w:w="450" w:type="dxa"/>
                  <w:tcBorders>
                    <w:top w:val="nil"/>
                    <w:left w:val="nil"/>
                    <w:bottom w:val="nil"/>
                    <w:right w:val="nil"/>
                  </w:tcBorders>
                  <w:tcMar>
                    <w:top w:w="0" w:type="dxa"/>
                    <w:left w:w="0" w:type="dxa"/>
                    <w:bottom w:w="0" w:type="dxa"/>
                    <w:right w:w="75" w:type="dxa"/>
                  </w:tcMar>
                  <w:hideMark/>
                </w:tcPr>
                <w:p w14:paraId="59635D31" w14:textId="77777777" w:rsidR="004458F8" w:rsidRDefault="004458F8">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53FB146A" w14:textId="77777777" w:rsidR="004458F8" w:rsidRDefault="004458F8">
                  <w:pPr>
                    <w:spacing w:line="276" w:lineRule="auto"/>
                    <w:rPr>
                      <w:rFonts w:ascii="Arial" w:hAnsi="Arial" w:cs="Arial"/>
                    </w:rPr>
                  </w:pPr>
                  <w:r>
                    <w:rPr>
                      <w:rFonts w:ascii="Arial" w:hAnsi="Arial" w:cs="Arial"/>
                    </w:rPr>
                    <w:t xml:space="preserve">de heer </w:t>
                  </w:r>
                  <w:r>
                    <w:rPr>
                      <w:rStyle w:val="Zwaar"/>
                      <w:rFonts w:ascii="Arial" w:hAnsi="Arial" w:cs="Arial"/>
                      <w:bdr w:val="none" w:sz="0" w:space="0" w:color="auto" w:frame="1"/>
                    </w:rPr>
                    <w:t>WILLEM JAN VISSERS</w:t>
                  </w:r>
                  <w:r>
                    <w:rPr>
                      <w:rFonts w:ascii="Arial" w:hAnsi="Arial" w:cs="Arial"/>
                    </w:rPr>
                    <w:t>, geboren te Woudrichem op eenentwintig maart negentienhonderddrieëntachtig;</w:t>
                  </w:r>
                </w:p>
              </w:tc>
            </w:tr>
          </w:tbl>
          <w:p w14:paraId="73E8B606" w14:textId="77777777" w:rsidR="004458F8" w:rsidRDefault="004458F8">
            <w:pPr>
              <w:spacing w:line="276" w:lineRule="auto"/>
              <w:rPr>
                <w:rFonts w:ascii="Arial" w:hAnsi="Arial" w:cs="Arial"/>
              </w:rPr>
            </w:pPr>
          </w:p>
        </w:tc>
      </w:tr>
      <w:tr w:rsidR="00000000" w14:paraId="27E2DA4C"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23EFB669" w14:textId="77777777">
              <w:tc>
                <w:tcPr>
                  <w:tcW w:w="450" w:type="dxa"/>
                  <w:tcBorders>
                    <w:top w:val="nil"/>
                    <w:left w:val="nil"/>
                    <w:bottom w:val="nil"/>
                    <w:right w:val="nil"/>
                  </w:tcBorders>
                  <w:tcMar>
                    <w:top w:w="0" w:type="dxa"/>
                    <w:left w:w="0" w:type="dxa"/>
                    <w:bottom w:w="0" w:type="dxa"/>
                    <w:right w:w="75" w:type="dxa"/>
                  </w:tcMar>
                  <w:hideMark/>
                </w:tcPr>
                <w:p w14:paraId="19B45187"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35A856A6" w14:textId="77777777" w:rsidR="004458F8" w:rsidRDefault="004458F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610F766" w14:textId="77777777" w:rsidR="004458F8" w:rsidRDefault="004458F8">
                  <w:pPr>
                    <w:spacing w:line="276" w:lineRule="auto"/>
                    <w:rPr>
                      <w:rFonts w:ascii="Arial" w:hAnsi="Arial" w:cs="Arial"/>
                    </w:rPr>
                  </w:pPr>
                  <w:r>
                    <w:rPr>
                      <w:rFonts w:ascii="Arial" w:hAnsi="Arial" w:cs="Arial"/>
                    </w:rPr>
                    <w:t xml:space="preserve">mevrouw </w:t>
                  </w:r>
                  <w:r>
                    <w:rPr>
                      <w:rStyle w:val="Zwaar"/>
                      <w:rFonts w:ascii="Arial" w:hAnsi="Arial" w:cs="Arial"/>
                      <w:bdr w:val="none" w:sz="0" w:space="0" w:color="auto" w:frame="1"/>
                    </w:rPr>
                    <w:t>WOUTRINA PIETERNELLA BIKKER</w:t>
                  </w:r>
                  <w:r>
                    <w:rPr>
                      <w:rFonts w:ascii="Arial" w:hAnsi="Arial" w:cs="Arial"/>
                    </w:rPr>
                    <w:t>, geboren te Hardinxveld-Giessendam op twee juli negentienhonderdnegenentachtig;</w:t>
                  </w:r>
                </w:p>
              </w:tc>
            </w:tr>
          </w:tbl>
          <w:p w14:paraId="3E359005" w14:textId="77777777" w:rsidR="004458F8" w:rsidRDefault="004458F8">
            <w:pPr>
              <w:spacing w:line="276" w:lineRule="auto"/>
              <w:rPr>
                <w:rFonts w:ascii="Arial" w:hAnsi="Arial" w:cs="Arial"/>
              </w:rPr>
            </w:pPr>
          </w:p>
        </w:tc>
      </w:tr>
      <w:tr w:rsidR="00000000" w14:paraId="6C54F195"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3582D251" w14:textId="77777777">
              <w:tc>
                <w:tcPr>
                  <w:tcW w:w="450" w:type="dxa"/>
                  <w:tcBorders>
                    <w:top w:val="nil"/>
                    <w:left w:val="nil"/>
                    <w:bottom w:val="nil"/>
                    <w:right w:val="nil"/>
                  </w:tcBorders>
                  <w:tcMar>
                    <w:top w:w="0" w:type="dxa"/>
                    <w:left w:w="0" w:type="dxa"/>
                    <w:bottom w:w="0" w:type="dxa"/>
                    <w:right w:w="75" w:type="dxa"/>
                  </w:tcMar>
                  <w:hideMark/>
                </w:tcPr>
                <w:p w14:paraId="44DD5E37"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7B743E31" w14:textId="77777777" w:rsidR="004458F8" w:rsidRDefault="004458F8">
                  <w:pPr>
                    <w:spacing w:line="276" w:lineRule="auto"/>
                    <w:rPr>
                      <w:rFonts w:ascii="Arial" w:hAnsi="Arial" w:cs="Arial"/>
                    </w:rPr>
                  </w:pPr>
                  <w:r>
                    <w:rPr>
                      <w:rFonts w:ascii="Arial" w:hAnsi="Arial" w:cs="Arial"/>
                    </w:rPr>
                    <w:t>zonder het maken van huwelijkse voorwaarden gehuwd, tezamen wonende te 4251 KJ Werkendam, Laan van Welgelegen 1;</w:t>
                  </w:r>
                </w:p>
              </w:tc>
            </w:tr>
          </w:tbl>
          <w:p w14:paraId="76CB3248" w14:textId="77777777" w:rsidR="004458F8" w:rsidRDefault="004458F8">
            <w:pPr>
              <w:spacing w:line="276" w:lineRule="auto"/>
              <w:rPr>
                <w:rFonts w:ascii="Arial" w:hAnsi="Arial" w:cs="Arial"/>
              </w:rPr>
            </w:pPr>
          </w:p>
        </w:tc>
      </w:tr>
    </w:tbl>
    <w:p w14:paraId="11C4E408" w14:textId="77777777" w:rsidR="004458F8" w:rsidRDefault="004458F8">
      <w:pPr>
        <w:pStyle w:val="Normaalweb_2"/>
        <w:ind w:left="450"/>
      </w:pPr>
      <w:r>
        <w:t>hierna zowel tezamen als ieder afzonderlijk ook te noemen: '</w:t>
      </w:r>
      <w:r>
        <w:rPr>
          <w:u w:val="single"/>
        </w:rPr>
        <w:t>de Schuldenaar</w:t>
      </w:r>
      <w:r>
        <w:t>'.</w:t>
      </w:r>
    </w:p>
    <w:p w14:paraId="496CC6F8" w14:textId="77777777" w:rsidR="004458F8" w:rsidRDefault="004458F8">
      <w:pPr>
        <w:pStyle w:val="Normaalweb_2"/>
      </w:pPr>
      <w:r>
        <w:t>Van gemelde volmacht(en) is mij, notaris genoegzaam gebleken.</w:t>
      </w:r>
    </w:p>
    <w:p w14:paraId="6D19FD8B" w14:textId="77777777" w:rsidR="004458F8" w:rsidRDefault="004458F8">
      <w:pPr>
        <w:pStyle w:val="Normaalweb_2"/>
      </w:pPr>
      <w:r>
        <w:t>De comparanten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w:t>
      </w:r>
    </w:p>
    <w:tbl>
      <w:tblPr>
        <w:tblW w:w="0" w:type="auto"/>
        <w:tblCellMar>
          <w:left w:w="0" w:type="dxa"/>
          <w:right w:w="0" w:type="dxa"/>
        </w:tblCellMar>
        <w:tblLook w:val="04A0" w:firstRow="1" w:lastRow="0" w:firstColumn="1" w:lastColumn="0" w:noHBand="0" w:noVBand="1"/>
      </w:tblPr>
      <w:tblGrid>
        <w:gridCol w:w="450"/>
        <w:gridCol w:w="532"/>
        <w:gridCol w:w="8044"/>
      </w:tblGrid>
      <w:tr w:rsidR="00000000" w14:paraId="57E61C91" w14:textId="77777777">
        <w:tc>
          <w:tcPr>
            <w:tcW w:w="450" w:type="dxa"/>
            <w:tcBorders>
              <w:top w:val="nil"/>
              <w:left w:val="nil"/>
              <w:bottom w:val="nil"/>
              <w:right w:val="nil"/>
            </w:tcBorders>
            <w:tcMar>
              <w:top w:w="0" w:type="dxa"/>
              <w:left w:w="0" w:type="dxa"/>
              <w:bottom w:w="0" w:type="dxa"/>
              <w:right w:w="75" w:type="dxa"/>
            </w:tcMar>
            <w:hideMark/>
          </w:tcPr>
          <w:p w14:paraId="1920BB74" w14:textId="77777777" w:rsidR="004458F8" w:rsidRDefault="004458F8">
            <w:pPr>
              <w:spacing w:line="276" w:lineRule="auto"/>
              <w:rPr>
                <w:rFonts w:ascii="Arial" w:hAnsi="Arial" w:cs="Arial"/>
              </w:rPr>
            </w:pPr>
            <w:r>
              <w:rPr>
                <w:rFonts w:ascii="Arial" w:hAnsi="Arial" w:cs="Arial"/>
              </w:rPr>
              <w:t>1.</w:t>
            </w:r>
          </w:p>
        </w:tc>
        <w:tc>
          <w:tcPr>
            <w:tcW w:w="0" w:type="auto"/>
            <w:gridSpan w:val="2"/>
            <w:tcBorders>
              <w:top w:val="nil"/>
              <w:left w:val="nil"/>
              <w:bottom w:val="nil"/>
              <w:right w:val="nil"/>
            </w:tcBorders>
            <w:vAlign w:val="center"/>
            <w:hideMark/>
          </w:tcPr>
          <w:p w14:paraId="17C411A8" w14:textId="77777777" w:rsidR="004458F8" w:rsidRDefault="004458F8">
            <w:pPr>
              <w:spacing w:line="276" w:lineRule="auto"/>
              <w:rPr>
                <w:rFonts w:ascii="Arial" w:hAnsi="Arial" w:cs="Arial"/>
              </w:rPr>
            </w:pPr>
            <w:r>
              <w:rPr>
                <w:rFonts w:ascii="Arial" w:hAnsi="Arial" w:cs="Arial"/>
                <w:u w:val="single"/>
              </w:rPr>
              <w:t>LENING</w:t>
            </w:r>
          </w:p>
        </w:tc>
      </w:tr>
      <w:tr w:rsidR="00000000" w14:paraId="481DBD00" w14:textId="77777777">
        <w:tc>
          <w:tcPr>
            <w:tcW w:w="450" w:type="dxa"/>
            <w:tcBorders>
              <w:top w:val="nil"/>
              <w:left w:val="nil"/>
              <w:bottom w:val="nil"/>
              <w:right w:val="nil"/>
            </w:tcBorders>
            <w:tcMar>
              <w:top w:w="0" w:type="dxa"/>
              <w:left w:w="0" w:type="dxa"/>
              <w:bottom w:w="0" w:type="dxa"/>
              <w:right w:w="75" w:type="dxa"/>
            </w:tcMar>
            <w:hideMark/>
          </w:tcPr>
          <w:p w14:paraId="31E2CBE8"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4B545F7" w14:textId="77777777" w:rsidR="004458F8" w:rsidRDefault="004458F8">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194A07E6" w14:textId="77777777" w:rsidR="004458F8" w:rsidRDefault="004458F8">
            <w:pPr>
              <w:spacing w:line="276" w:lineRule="auto"/>
              <w:rPr>
                <w:rFonts w:ascii="Arial" w:hAnsi="Arial" w:cs="Arial"/>
              </w:rPr>
            </w:pPr>
            <w:r>
              <w:rPr>
                <w:rFonts w:ascii="Arial" w:hAnsi="Arial" w:cs="Arial"/>
              </w:rPr>
              <w:t>De Schuldenaar verklaarde wegens van de Bank ter leen ontvangen gelden (hoofdelijk) schuldig te zijn aan de Bank een bedrag van vijfenzestigduizend euro (€ 65.000,00). De Bank verklaarde de hiervoor vermelde schuldbekentenis te aanvaarden.</w:t>
            </w:r>
          </w:p>
        </w:tc>
      </w:tr>
      <w:tr w:rsidR="00000000" w14:paraId="6241609E" w14:textId="77777777">
        <w:tc>
          <w:tcPr>
            <w:tcW w:w="450" w:type="dxa"/>
            <w:tcBorders>
              <w:top w:val="nil"/>
              <w:left w:val="nil"/>
              <w:bottom w:val="nil"/>
              <w:right w:val="nil"/>
            </w:tcBorders>
            <w:tcMar>
              <w:top w:w="0" w:type="dxa"/>
              <w:left w:w="0" w:type="dxa"/>
              <w:bottom w:w="0" w:type="dxa"/>
              <w:right w:w="75" w:type="dxa"/>
            </w:tcMar>
            <w:hideMark/>
          </w:tcPr>
          <w:p w14:paraId="37E8768D"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C18D8FC" w14:textId="77777777" w:rsidR="004458F8" w:rsidRDefault="004458F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0492C9E" w14:textId="77777777" w:rsidR="004458F8" w:rsidRDefault="004458F8">
            <w:pPr>
              <w:spacing w:line="276" w:lineRule="auto"/>
              <w:rPr>
                <w:rFonts w:ascii="Arial" w:hAnsi="Arial" w:cs="Arial"/>
              </w:rPr>
            </w:pPr>
            <w:r>
              <w:rPr>
                <w:rFonts w:ascii="Arial" w:hAnsi="Arial" w:cs="Arial"/>
              </w:rPr>
              <w:t>Door de Schuldenaar zullen ten behoeve van de Bank een recht van hypotheek en pandrechten worden verleend op de in deze Akte omschreven goederen, tot zekerheid zoals in deze Akte wordt omschreven.</w:t>
            </w:r>
          </w:p>
        </w:tc>
      </w:tr>
      <w:tr w:rsidR="00000000" w14:paraId="7B795D8F" w14:textId="77777777">
        <w:tc>
          <w:tcPr>
            <w:tcW w:w="450" w:type="dxa"/>
            <w:tcBorders>
              <w:top w:val="nil"/>
              <w:left w:val="nil"/>
              <w:bottom w:val="nil"/>
              <w:right w:val="nil"/>
            </w:tcBorders>
            <w:tcMar>
              <w:top w:w="0" w:type="dxa"/>
              <w:left w:w="0" w:type="dxa"/>
              <w:bottom w:w="0" w:type="dxa"/>
              <w:right w:w="75" w:type="dxa"/>
            </w:tcMar>
            <w:hideMark/>
          </w:tcPr>
          <w:p w14:paraId="01248896"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1988747" w14:textId="77777777" w:rsidR="004458F8" w:rsidRDefault="004458F8">
            <w:pPr>
              <w:spacing w:line="276" w:lineRule="auto"/>
              <w:rPr>
                <w:rFonts w:ascii="Arial" w:hAnsi="Arial" w:cs="Arial"/>
              </w:rPr>
            </w:pPr>
            <w:r>
              <w:rPr>
                <w:rFonts w:ascii="Arial" w:hAnsi="Arial" w:cs="Arial"/>
              </w:rPr>
              <w:t>c.</w:t>
            </w:r>
          </w:p>
        </w:tc>
        <w:tc>
          <w:tcPr>
            <w:tcW w:w="0" w:type="auto"/>
            <w:tcBorders>
              <w:top w:val="nil"/>
              <w:left w:val="nil"/>
              <w:bottom w:val="nil"/>
              <w:right w:val="nil"/>
            </w:tcBorders>
            <w:vAlign w:val="center"/>
            <w:hideMark/>
          </w:tcPr>
          <w:p w14:paraId="038AB61E" w14:textId="77777777" w:rsidR="004458F8" w:rsidRDefault="004458F8">
            <w:pPr>
              <w:spacing w:line="276" w:lineRule="auto"/>
              <w:rPr>
                <w:rFonts w:ascii="Arial" w:hAnsi="Arial" w:cs="Arial"/>
              </w:rPr>
            </w:pPr>
            <w:r>
              <w:rPr>
                <w:rFonts w:ascii="Arial" w:hAnsi="Arial" w:cs="Arial"/>
              </w:rPr>
              <w:t>Met betrekking tot deze lening hebben de comparanten verklaard dat de Bank en de Schuldenaar het volgende zijn overeengekomen.</w:t>
            </w:r>
          </w:p>
        </w:tc>
      </w:tr>
      <w:tr w:rsidR="00000000" w14:paraId="09F3B0FB" w14:textId="77777777">
        <w:tc>
          <w:tcPr>
            <w:tcW w:w="450" w:type="dxa"/>
            <w:tcBorders>
              <w:top w:val="nil"/>
              <w:left w:val="nil"/>
              <w:bottom w:val="nil"/>
              <w:right w:val="nil"/>
            </w:tcBorders>
            <w:tcMar>
              <w:top w:w="0" w:type="dxa"/>
              <w:left w:w="0" w:type="dxa"/>
              <w:bottom w:w="0" w:type="dxa"/>
              <w:right w:w="75" w:type="dxa"/>
            </w:tcMar>
            <w:hideMark/>
          </w:tcPr>
          <w:p w14:paraId="7A072DC8" w14:textId="77777777" w:rsidR="004458F8" w:rsidRDefault="004458F8">
            <w:pPr>
              <w:spacing w:line="276" w:lineRule="auto"/>
              <w:rPr>
                <w:rFonts w:ascii="Arial" w:hAnsi="Arial" w:cs="Arial"/>
              </w:rPr>
            </w:pPr>
            <w:r>
              <w:rPr>
                <w:rFonts w:ascii="Arial" w:hAnsi="Arial" w:cs="Arial"/>
              </w:rPr>
              <w:t>2.</w:t>
            </w:r>
          </w:p>
        </w:tc>
        <w:tc>
          <w:tcPr>
            <w:tcW w:w="0" w:type="auto"/>
            <w:gridSpan w:val="2"/>
            <w:tcBorders>
              <w:top w:val="nil"/>
              <w:left w:val="nil"/>
              <w:bottom w:val="nil"/>
              <w:right w:val="nil"/>
            </w:tcBorders>
            <w:vAlign w:val="center"/>
            <w:hideMark/>
          </w:tcPr>
          <w:p w14:paraId="00745529" w14:textId="77777777" w:rsidR="004458F8" w:rsidRDefault="004458F8">
            <w:pPr>
              <w:spacing w:line="276" w:lineRule="auto"/>
              <w:rPr>
                <w:rFonts w:ascii="Arial" w:hAnsi="Arial" w:cs="Arial"/>
              </w:rPr>
            </w:pPr>
            <w:r>
              <w:rPr>
                <w:rFonts w:ascii="Arial" w:hAnsi="Arial" w:cs="Arial"/>
                <w:u w:val="single"/>
              </w:rPr>
              <w:t>Looptijd en aflossing</w:t>
            </w:r>
            <w:r>
              <w:rPr>
                <w:rFonts w:ascii="Arial" w:hAnsi="Arial" w:cs="Arial"/>
              </w:rPr>
              <w:br/>
              <w:t xml:space="preserve">De lening heeft een looptijd zoals in de offerte is overeengekomen. De aflossing </w:t>
            </w:r>
            <w:r>
              <w:rPr>
                <w:rFonts w:ascii="Arial" w:hAnsi="Arial" w:cs="Arial"/>
              </w:rPr>
              <w:lastRenderedPageBreak/>
              <w:t>van de lening vindt plaats op de wijze zoals in de offerte is overeengekomen, respectievelijk zoals eventueel nader tussen partijen zal worden overeengekomen.</w:t>
            </w:r>
            <w:r>
              <w:rPr>
                <w:rFonts w:ascii="Arial" w:hAnsi="Arial" w:cs="Arial"/>
              </w:rPr>
              <w:br/>
            </w:r>
            <w:r>
              <w:rPr>
                <w:rFonts w:ascii="Arial" w:hAnsi="Arial" w:cs="Arial"/>
                <w:u w:val="single"/>
              </w:rPr>
              <w:t>Rente en administratiekosten</w:t>
            </w:r>
            <w:r>
              <w:rPr>
                <w:rFonts w:ascii="Arial" w:hAnsi="Arial" w:cs="Arial"/>
              </w:rPr>
              <w:br/>
              <w:t>De Schuldenaar is voor het eerst vanaf de datum omschreven in de toepasselijke Voorwaarden ABN AMRO Hypotheekvormen tot het einde van de desbetreffende maand naar het in de offerte overeengekomen percentage rente verschuldigd, berekend over d</w:t>
            </w:r>
            <w:r>
              <w:rPr>
                <w:rFonts w:ascii="Arial" w:hAnsi="Arial" w:cs="Arial"/>
              </w:rPr>
              <w:t>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zullen eventueel verschuldigde maar niet betaalde rente, kosten en andere bedragen bij de lening worden geteld.</w:t>
            </w:r>
            <w:r>
              <w:rPr>
                <w:rFonts w:ascii="Arial" w:hAnsi="Arial" w:cs="Arial"/>
              </w:rPr>
              <w:br/>
            </w:r>
            <w:r>
              <w:rPr>
                <w:rFonts w:ascii="Arial" w:hAnsi="Arial" w:cs="Arial"/>
                <w:u w:val="single"/>
              </w:rPr>
              <w:t>Overige bepalingen</w:t>
            </w:r>
            <w:r>
              <w:rPr>
                <w:rFonts w:ascii="Arial" w:hAnsi="Arial" w:cs="Arial"/>
              </w:rPr>
              <w:br/>
              <w:t>Verder zijn op voormelde lening de volgende voorwaarden van toepassing:</w:t>
            </w:r>
          </w:p>
        </w:tc>
      </w:tr>
      <w:tr w:rsidR="00000000" w14:paraId="4C1F9315" w14:textId="77777777">
        <w:tc>
          <w:tcPr>
            <w:tcW w:w="450" w:type="dxa"/>
            <w:tcBorders>
              <w:top w:val="nil"/>
              <w:left w:val="nil"/>
              <w:bottom w:val="nil"/>
              <w:right w:val="nil"/>
            </w:tcBorders>
            <w:tcMar>
              <w:top w:w="0" w:type="dxa"/>
              <w:left w:w="0" w:type="dxa"/>
              <w:bottom w:w="0" w:type="dxa"/>
              <w:right w:w="75" w:type="dxa"/>
            </w:tcMar>
            <w:hideMark/>
          </w:tcPr>
          <w:p w14:paraId="64D951AB" w14:textId="77777777" w:rsidR="004458F8" w:rsidRDefault="004458F8">
            <w:pPr>
              <w:spacing w:line="276" w:lineRule="auto"/>
              <w:rPr>
                <w:rFonts w:ascii="Arial" w:hAnsi="Arial" w:cs="Arial"/>
              </w:rPr>
            </w:pPr>
            <w:r>
              <w:rPr>
                <w:rFonts w:ascii="Arial" w:hAnsi="Arial" w:cs="Arial"/>
              </w:rPr>
              <w:lastRenderedPageBreak/>
              <w:t>﻿</w:t>
            </w:r>
          </w:p>
        </w:tc>
        <w:tc>
          <w:tcPr>
            <w:tcW w:w="450" w:type="dxa"/>
            <w:tcBorders>
              <w:top w:val="nil"/>
              <w:left w:val="nil"/>
              <w:bottom w:val="nil"/>
              <w:right w:val="nil"/>
            </w:tcBorders>
            <w:tcMar>
              <w:top w:w="0" w:type="dxa"/>
              <w:left w:w="0" w:type="dxa"/>
              <w:bottom w:w="0" w:type="dxa"/>
              <w:right w:w="75" w:type="dxa"/>
            </w:tcMar>
            <w:hideMark/>
          </w:tcPr>
          <w:p w14:paraId="001EF337"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3E6537EF" w14:textId="77777777" w:rsidR="004458F8" w:rsidRDefault="004458F8">
            <w:pPr>
              <w:spacing w:line="276" w:lineRule="auto"/>
              <w:rPr>
                <w:rFonts w:ascii="Arial" w:hAnsi="Arial" w:cs="Arial"/>
              </w:rPr>
            </w:pPr>
            <w:r>
              <w:rPr>
                <w:rFonts w:ascii="Arial" w:hAnsi="Arial" w:cs="Arial"/>
              </w:rPr>
              <w:t>de Voorwaarden ABN AMRO Hypotheekvormen</w:t>
            </w:r>
          </w:p>
        </w:tc>
      </w:tr>
      <w:tr w:rsidR="00000000" w14:paraId="098057C8" w14:textId="77777777">
        <w:tc>
          <w:tcPr>
            <w:tcW w:w="450" w:type="dxa"/>
            <w:tcBorders>
              <w:top w:val="nil"/>
              <w:left w:val="nil"/>
              <w:bottom w:val="nil"/>
              <w:right w:val="nil"/>
            </w:tcBorders>
            <w:tcMar>
              <w:top w:w="0" w:type="dxa"/>
              <w:left w:w="0" w:type="dxa"/>
              <w:bottom w:w="0" w:type="dxa"/>
              <w:right w:w="75" w:type="dxa"/>
            </w:tcMar>
            <w:hideMark/>
          </w:tcPr>
          <w:p w14:paraId="725A6AE3"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11C373A3"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23800B8" w14:textId="77777777" w:rsidR="004458F8" w:rsidRDefault="004458F8">
            <w:pPr>
              <w:spacing w:line="276" w:lineRule="auto"/>
              <w:rPr>
                <w:rFonts w:ascii="Arial" w:hAnsi="Arial" w:cs="Arial"/>
              </w:rPr>
            </w:pPr>
            <w:r>
              <w:rPr>
                <w:rFonts w:ascii="Arial" w:hAnsi="Arial" w:cs="Arial"/>
              </w:rPr>
              <w:t>Algemene Bepalingen voor Hypotheken</w:t>
            </w:r>
          </w:p>
        </w:tc>
      </w:tr>
      <w:tr w:rsidR="00000000" w14:paraId="29FCBAB2" w14:textId="77777777">
        <w:tc>
          <w:tcPr>
            <w:tcW w:w="450" w:type="dxa"/>
            <w:tcBorders>
              <w:top w:val="nil"/>
              <w:left w:val="nil"/>
              <w:bottom w:val="nil"/>
              <w:right w:val="nil"/>
            </w:tcBorders>
            <w:tcMar>
              <w:top w:w="0" w:type="dxa"/>
              <w:left w:w="0" w:type="dxa"/>
              <w:bottom w:w="0" w:type="dxa"/>
              <w:right w:w="75" w:type="dxa"/>
            </w:tcMar>
            <w:hideMark/>
          </w:tcPr>
          <w:p w14:paraId="1BB44B55"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EBAADC7"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0AA9AA73" w14:textId="77777777" w:rsidR="004458F8" w:rsidRDefault="004458F8">
            <w:pPr>
              <w:spacing w:line="276" w:lineRule="auto"/>
              <w:rPr>
                <w:rFonts w:ascii="Arial" w:hAnsi="Arial" w:cs="Arial"/>
              </w:rPr>
            </w:pPr>
            <w:r>
              <w:rPr>
                <w:rFonts w:ascii="Arial" w:hAnsi="Arial" w:cs="Arial"/>
              </w:rPr>
              <w:t>Algemene Voorwaarden ABN AMRO Bank N.V.</w:t>
            </w:r>
          </w:p>
        </w:tc>
      </w:tr>
      <w:tr w:rsidR="00000000" w14:paraId="56B9F36B" w14:textId="77777777">
        <w:tc>
          <w:tcPr>
            <w:tcW w:w="450" w:type="dxa"/>
            <w:tcBorders>
              <w:top w:val="nil"/>
              <w:left w:val="nil"/>
              <w:bottom w:val="nil"/>
              <w:right w:val="nil"/>
            </w:tcBorders>
            <w:tcMar>
              <w:top w:w="0" w:type="dxa"/>
              <w:left w:w="0" w:type="dxa"/>
              <w:bottom w:w="0" w:type="dxa"/>
              <w:right w:w="75" w:type="dxa"/>
            </w:tcMar>
            <w:hideMark/>
          </w:tcPr>
          <w:p w14:paraId="5F930BFD" w14:textId="77777777" w:rsidR="004458F8" w:rsidRDefault="004458F8">
            <w:pPr>
              <w:spacing w:line="276" w:lineRule="auto"/>
              <w:rPr>
                <w:rFonts w:ascii="Arial" w:hAnsi="Arial" w:cs="Arial"/>
              </w:rPr>
            </w:pPr>
            <w:r>
              <w:rPr>
                <w:rFonts w:ascii="Arial" w:hAnsi="Arial" w:cs="Arial"/>
              </w:rPr>
              <w:t>﻿</w:t>
            </w:r>
          </w:p>
        </w:tc>
        <w:tc>
          <w:tcPr>
            <w:tcW w:w="0" w:type="auto"/>
            <w:gridSpan w:val="2"/>
            <w:tcBorders>
              <w:top w:val="nil"/>
              <w:left w:val="nil"/>
              <w:bottom w:val="nil"/>
              <w:right w:val="nil"/>
            </w:tcBorders>
            <w:vAlign w:val="center"/>
            <w:hideMark/>
          </w:tcPr>
          <w:p w14:paraId="273FD422" w14:textId="77777777" w:rsidR="004458F8" w:rsidRDefault="004458F8">
            <w:pPr>
              <w:spacing w:line="276" w:lineRule="auto"/>
              <w:rPr>
                <w:rFonts w:ascii="Arial" w:hAnsi="Arial" w:cs="Arial"/>
              </w:rPr>
            </w:pPr>
            <w:r>
              <w:rPr>
                <w:rFonts w:ascii="Arial" w:hAnsi="Arial" w:cs="Arial"/>
              </w:rPr>
              <w:t>In de o</w:t>
            </w:r>
            <w:r>
              <w:rPr>
                <w:rFonts w:ascii="Arial" w:hAnsi="Arial" w:cs="Arial"/>
              </w:rPr>
              <w:t>fferte die aan deze akte is gehecht staat precies aangegeven welke versies van genoemde voorwaarden op de lening van toepassing zijn. De drie genoemde voorwaarden worden hierna tezamen de "Algemene Bepalingen" genoemd.</w:t>
            </w:r>
          </w:p>
        </w:tc>
      </w:tr>
    </w:tbl>
    <w:p w14:paraId="36BC2C42" w14:textId="77777777" w:rsidR="004458F8" w:rsidRDefault="004458F8">
      <w:pPr>
        <w:pStyle w:val="Normaalweb_2"/>
      </w:pPr>
      <w:r>
        <w:rPr>
          <w:u w:val="single"/>
        </w:rPr>
        <w:t>HYPOTHEEKSTELLING EN VERPANDING</w:t>
      </w:r>
    </w:p>
    <w:p w14:paraId="6BFAB864" w14:textId="77777777" w:rsidR="004458F8" w:rsidRDefault="004458F8">
      <w:pPr>
        <w:pStyle w:val="Normaalweb_2"/>
      </w:pPr>
      <w:r>
        <w:t>De Schuldenaar verklaarde bij deze ten behoeve van de Bank het recht van hypotheek, welk recht de Bank hierbij van de Schuldenaar aanvaardt, te verlenen tot een bedrag van honderdduizend euro (€ 100.000,00) met rente en kosten begroot op veertigduizend euro (€ 40.000,00); dus tezamen ten belope van honderdveertigduizend euro (€ 140.000,00) op elk van de hierna in deze akte genoemde goederen afzonderlijk, voor de gehele som met rente en kosten.</w:t>
      </w:r>
    </w:p>
    <w:p w14:paraId="0C80BB0F" w14:textId="77777777" w:rsidR="004458F8" w:rsidRDefault="004458F8">
      <w:pPr>
        <w:pStyle w:val="Normaalweb_2"/>
      </w:pPr>
      <w:r>
        <w:t>Schuldenaar verleent bij deze aan de Bank, die dit van Schuldenaar aanvaardt, het recht van tweede hypotheek op het hierna te beschrijven onderpand:</w:t>
      </w:r>
    </w:p>
    <w:p w14:paraId="4194E320" w14:textId="77777777" w:rsidR="004458F8" w:rsidRDefault="004458F8">
      <w:pPr>
        <w:pStyle w:val="Normaalweb_2"/>
      </w:pPr>
      <w:r>
        <w:rPr>
          <w:rStyle w:val="Zwaar"/>
        </w:rPr>
        <w:t>het recht van eigendom, belast met het nader te omschrijven zakelijk recht als bedoeld in artikel 5 lid 3 onder b van de Belemmeringenwet Privaatrecht zoals deze luidde tot een januari negentienhonderdtweeënnegentig, met betrekking tot het woonhuis met ondergrond, erf, tuin, met al datgene wat volgens verkeersopvatting daartoe behoort, staande en gelegen te 4251 KJ Werkendam, Laan van Welgelegen 1, kadastraal bekend gemeente Werkendam, sectie P, nummer 576 ter grootte van twee are en zestig centiare (2 a 60</w:t>
      </w:r>
      <w:r>
        <w:rPr>
          <w:rStyle w:val="Zwaar"/>
        </w:rPr>
        <w:t xml:space="preserve"> ca);</w:t>
      </w:r>
      <w:r>
        <w:br/>
        <w:t>hierna te noemen het: '</w:t>
      </w:r>
      <w:r>
        <w:rPr>
          <w:u w:val="single"/>
        </w:rPr>
        <w:t>onderpand</w:t>
      </w:r>
      <w:r>
        <w:t>'.</w:t>
      </w:r>
    </w:p>
    <w:p w14:paraId="07DA10B4" w14:textId="77777777" w:rsidR="004458F8" w:rsidRDefault="004458F8">
      <w:pPr>
        <w:pStyle w:val="Normaalweb_2"/>
      </w:pPr>
      <w:r>
        <w:t>De Bank verklaarde hierbij alle aan haar gegeven rechten en bevoegdheden te aanvaarden.</w:t>
      </w:r>
    </w:p>
    <w:p w14:paraId="53BF8735" w14:textId="77777777" w:rsidR="004458F8" w:rsidRDefault="004458F8">
      <w:pPr>
        <w:pStyle w:val="Normaalweb_2"/>
      </w:pPr>
      <w:r>
        <w:rPr>
          <w:u w:val="single"/>
        </w:rPr>
        <w:t>Woonplaats</w:t>
      </w:r>
    </w:p>
    <w:p w14:paraId="75B2D078" w14:textId="77777777" w:rsidR="004458F8" w:rsidRDefault="004458F8">
      <w:pPr>
        <w:pStyle w:val="Normaalweb_2"/>
      </w:pPr>
      <w:r>
        <w:t>Partijen kiezen woonplaats ten kantore van de bewaarder van deze akte.</w:t>
      </w:r>
    </w:p>
    <w:p w14:paraId="67F49217" w14:textId="77777777" w:rsidR="004458F8" w:rsidRDefault="004458F8">
      <w:pPr>
        <w:pStyle w:val="Normaalweb_2"/>
        <w:sectPr w:rsidR="004B7408" w:rsidSect="00A05FFC">
          <w:pgSz w:w="11906" w:h="16838"/>
          <w:pgMar w:top="3401" w:right="1417" w:bottom="1417" w:left="2834" w:header="1044" w:footer="566" w:gutter="0"/>
          <w:cols w:space="708"/>
          <w:docGrid w:linePitch="360"/>
          <w:formProt w:val="1"/>
          <w:pgNumType w:fmt="decimal"/>
          <w:headerReference w:type="default" r:id="rId10"/>
        </w:sectPr>
      </w:pPr>
      <w:r>
        <w:t>EINDE KADASTERDEEL</w:t>
      </w:r>
    </w:p>
    <w:bookmarkEnd w:id="0"/>
    <w:p w14:paraId="5E3BCBA6" w14:textId="45BF4404" w:rsidR="0037268D" w:rsidRDefault="0037268D" w:rsidP="00A05FFC">
      <w:pPr>
        <w:rPr>
          <w:u w:val="single"/>
        </w:rPr>
      </w:pPr>
      <w:r>
        <w:rPr>
          <w:u w:val="single"/>
        </w:rPr>
        <w:t>NADERE OMSCHRIJVING ZAKELIJK RECHT</w:t>
      </w:r>
    </w:p>
    <w:p w14:paraId="23D769A0" w14:textId="48B93B26" w:rsidR="0037268D" w:rsidRPr="0037268D" w:rsidRDefault="0037268D" w:rsidP="00A05FFC">
      <w:r w:rsidRPr="0037268D">
        <w:t xml:space="preserve">Het onderpand is belast met een zakelijk recht als bedoeld in artikel 5 lid 3 onder b van de Belemmeringenwet Privaatrecht zoals deze luidde tot een januari negentienhonderdtweeënnegentig, ten behoeve van </w:t>
      </w:r>
      <w:r>
        <w:t>de besloten vennootschap met beperkte aansprakelijkheid: Enexis Netbeheer B.V.</w:t>
      </w:r>
      <w:r w:rsidRPr="0037268D">
        <w:t xml:space="preserve">, statutair gevestigd te </w:t>
      </w:r>
      <w:r>
        <w:t>'s-Hertogenbosch</w:t>
      </w:r>
      <w:r w:rsidRPr="0037268D">
        <w:t>.</w:t>
      </w:r>
    </w:p>
    <w:p w14:paraId="7A5240D0" w14:textId="2D34D0D2" w:rsidR="006E2739" w:rsidRDefault="00A05FFC" w:rsidP="00A05FFC">
      <w:r>
        <w:rPr>
          <w:u w:val="single"/>
        </w:rPr>
        <w:t>VERVOLG HYPOTHEEKSTELLING EN VERPANDING</w:t>
      </w:r>
    </w:p>
    <w:p w14:paraId="408D5FB4" w14:textId="77777777" w:rsidR="006E2739" w:rsidRDefault="00A05FFC" w:rsidP="00A05FFC">
      <w:r>
        <w:t>De schuldenaar staat er voorts jegens de bank voor in dat het onder 'Hypotheekstelling en verpanding' vermelde onderpand:</w:t>
      </w:r>
    </w:p>
    <w:p w14:paraId="0A9D5BC7" w14:textId="77777777" w:rsidR="006E2739" w:rsidRDefault="00A05FFC" w:rsidP="00EF4D60">
      <w:pPr>
        <w:ind w:left="425" w:hanging="425"/>
      </w:pPr>
      <w:r>
        <w:t>a.</w:t>
      </w:r>
      <w:r>
        <w:tab/>
        <w:t xml:space="preserve">hem in volle en onbezwaarde eigendom toebehoort; </w:t>
      </w:r>
    </w:p>
    <w:p w14:paraId="51D69D89" w14:textId="77777777" w:rsidR="006E2739" w:rsidRDefault="00A05FFC" w:rsidP="00A05FFC">
      <w:pPr>
        <w:ind w:left="425" w:hanging="425"/>
      </w:pPr>
      <w:r>
        <w:t>b.</w:t>
      </w:r>
      <w:r>
        <w:tab/>
        <w:t>niet is belast met beslagen, niet is verhuurd noch anderszins in gebruik of genot is afgestaan aan derden en dat het dient voor zelfbewoning door de Schuldenaar;</w:t>
      </w:r>
    </w:p>
    <w:p w14:paraId="31666C1C" w14:textId="77777777" w:rsidR="006E2739" w:rsidRDefault="00A05FFC" w:rsidP="00A05FFC">
      <w:pPr>
        <w:ind w:left="425" w:hanging="425"/>
      </w:pPr>
      <w:r>
        <w:t>c.</w:t>
      </w:r>
      <w:r>
        <w:tab/>
        <w:t>niet anders met recht van hypotheek is of zal worden bezwaard dan krachtens deze Akte, tenzij in deze Akte uitdrukkelijk anders vermeld.</w:t>
      </w:r>
    </w:p>
    <w:p w14:paraId="414E31C2" w14:textId="77777777" w:rsidR="006E2739" w:rsidRDefault="00A05FFC" w:rsidP="00A05FFC">
      <w:r>
        <w:t>De Schuldenaar verklaarde aan de Bank in pand te geven alle tegenwoordige en toekomstige:</w:t>
      </w:r>
    </w:p>
    <w:p w14:paraId="6FD7B32B" w14:textId="77777777" w:rsidR="006E2739" w:rsidRDefault="00A05FFC" w:rsidP="00A05FFC">
      <w:pPr>
        <w:ind w:left="425" w:hanging="425"/>
      </w:pPr>
      <w:r>
        <w:t>-</w:t>
      </w:r>
      <w:r>
        <w:tab/>
        <w:t>roerende zaken die volgens verkeersopvatting bestemd zijn om het onderpand duurzaam te dienen en door hun vorm als zodanig zijn te herkennen;</w:t>
      </w:r>
    </w:p>
    <w:p w14:paraId="410174B4" w14:textId="77777777" w:rsidR="006E2739" w:rsidRDefault="00A05FFC" w:rsidP="00EF4D60">
      <w:pPr>
        <w:ind w:left="425" w:hanging="425"/>
      </w:pPr>
      <w:r>
        <w:t>-</w:t>
      </w:r>
      <w:r>
        <w:tab/>
        <w:t>aan het onderpand aangebrachte veranderingen en/of toevoegingen.</w:t>
      </w:r>
    </w:p>
    <w:p w14:paraId="6FE6EF6F" w14:textId="77777777" w:rsidR="006E2739" w:rsidRDefault="00A05FFC" w:rsidP="00A05FFC">
      <w:r>
        <w:lastRenderedPageBreak/>
        <w:t>De Schuldenaar verklaarde dat hij tot deze verpanding bevoegd is alsmede dat op deze goederen geen beslag is gelegd en geen ander pandrecht, dan ten behoeve van de Bank, of recht van vruchtgebruik rust, tenzij in deze Akte uitdrukkelijk anders is vermeld. De Schuldenaar is zonder toestemming van de Bank niet bevoegd de in pand gegeven rechten en zaken te vervreemden of met beperkte rechten te bezwaren.</w:t>
      </w:r>
    </w:p>
    <w:p w14:paraId="097C718F" w14:textId="77777777" w:rsidR="006E2739" w:rsidRDefault="00A05FFC" w:rsidP="00A05FFC">
      <w:r>
        <w:t>De Schuldenaar verklaarde het recht van hypotheek en de pandrechten aan de Bank te verlenen, in de eerste plaats tot zekerheid voor de voldoening van de lening en van al hetgeen de Schuldenaar uit hoofde van de in deze Akte vastgestelde overeenkomst aan de Bank schuldig is of zal worden en voorts voor al hetgeen de Schuldenaar aan de Bank nu of te eniger tijd mocht blijken verschuldigd te zijn, uit welken hoofde ook, zowel in als buiten rekening-courant en al dan niet in het gewone bankverkeer.</w:t>
      </w:r>
    </w:p>
    <w:p w14:paraId="061D34B9" w14:textId="77777777" w:rsidR="006E2739" w:rsidRDefault="00A05FFC" w:rsidP="00A05FFC">
      <w:r>
        <w:t>De Schuldenaar en de Bank komen hierbij overeen en verklaren uitdrukkelijk dat bij de overgang van, of vestiging van een beperkt recht op (een deel van) de vordering(en) tot zekerheid waarvan het (de) hypotheekrecht (en) of de pandrechten werden gevestigd, op de verkrijger van de vordering(en), tevens een met (het overgedragen of met een beperkt recht bezwaarde deel van) deze vordering(en) evenredig deel van het (de) hypotheekrecht (en) en de pandrechten zal overgaan of kunnen worden uitgeoefend door die beperkt gerechtigde met uitsluiting van de Bank.</w:t>
      </w:r>
    </w:p>
    <w:p w14:paraId="297C5268" w14:textId="77777777" w:rsidR="006E2739" w:rsidRDefault="00A05FFC" w:rsidP="00A05FFC">
      <w:r>
        <w:t>Indien als gevolg van een overgang (door overdracht of op welke andere wijze dan ook) van, of vestiging van een beperkt recht op (een deel van) de vordering(en) tot zekerheid waarvan het (de) hypotheekrecht(en) of de pandrechten werden gevestigd, er een gemeenschappelijk hypotheekrecht en/of pandrecht ontstaat en een verdelingsregeling ten aanzien van dit gemeenschappelijke recht wordt overeengekomen tussen de deelgenoten, dan verklaart de Schuldenaar hierbij reeds nu voor alsdan dat hij gebonden zal zijn aan deze verdelingsregeling.</w:t>
      </w:r>
    </w:p>
    <w:p w14:paraId="21723846" w14:textId="241238BF" w:rsidR="006E2739" w:rsidRDefault="009D0337" w:rsidP="00566BE1">
      <w:pPr>
        <w:tabs>
          <w:tab w:val="left" w:pos="-1440"/>
          <w:tab w:val="left" w:pos="-720"/>
          <w:tab w:val="left" w:pos="425"/>
        </w:tabs>
        <w:suppressAutoHyphens/>
      </w:pPr>
      <w:r>
        <w:t xml:space="preserve">De Schuldenaar staat er jegens de Bank voor in dat hij de eigendom van het onder 'hypotheekstelling en verpanding' vermelde onderpand verkreeg, ieder voor de onverdeelde helft, door </w:t>
      </w:r>
      <w:r>
        <w:rPr>
          <w:color w:val="000000" w:themeColor="text1"/>
        </w:rPr>
        <w:t>inschrijving in de openbare registers van de Dienst voor het kadaster</w:t>
      </w:r>
      <w:r>
        <w:t xml:space="preserve">, op dertig december tweeduizend zestien in het Register </w:t>
      </w:r>
      <w:r w:rsidR="0037268D">
        <w:t xml:space="preserve">Onroerende Zaken </w:t>
      </w:r>
      <w:r>
        <w:t>Hypotheken 4, deel 69780 nummer 164, van een afschrift van een akte van levering, houdende kwijting voor de betaling van de koopprijs</w:t>
      </w:r>
      <w:r w:rsidR="0037268D">
        <w:t xml:space="preserve"> en het ontbreken van ontbindende voorwaarden die de verkrijging ongedaan zouden kunnen maken</w:t>
      </w:r>
      <w:r>
        <w:t xml:space="preserve">, op negenentwintig december </w:t>
      </w:r>
      <w:r>
        <w:lastRenderedPageBreak/>
        <w:t>tweeduizend zestien verleden voor mr. A. Hanser, notaris gevestigd te Raamsdonksveer.</w:t>
      </w:r>
    </w:p>
    <w:p w14:paraId="35E59CC3" w14:textId="5EADE4B9" w:rsidR="006E2739" w:rsidRDefault="00FA7A46" w:rsidP="00621D3D">
      <w:pPr>
        <w:tabs>
          <w:tab w:val="left" w:pos="-1440"/>
          <w:tab w:val="left" w:pos="-720"/>
          <w:tab w:val="left" w:pos="425"/>
        </w:tabs>
        <w:suppressAutoHyphens/>
      </w:pPr>
      <w:r>
        <w:t xml:space="preserve">Het onder 'hypotheekstelling en verpanding' vermelde onderpand is niet anders bezwaard dan met een eerste (1e) hypotheek en een </w:t>
      </w:r>
      <w:r>
        <w:rPr>
          <w:color w:val="000000"/>
        </w:rPr>
        <w:t>eerste (1e)</w:t>
      </w:r>
      <w:r>
        <w:t xml:space="preserve"> pandrecht ten behoeve van de </w:t>
      </w:r>
      <w:r w:rsidR="0037268D">
        <w:t>B</w:t>
      </w:r>
      <w:r>
        <w:t xml:space="preserve">ank, </w:t>
      </w:r>
      <w:r w:rsidR="0037268D">
        <w:t>(</w:t>
      </w:r>
      <w:r>
        <w:t>oorspronkelijk</w:t>
      </w:r>
      <w:r w:rsidR="0037268D">
        <w:t>)</w:t>
      </w:r>
      <w:r>
        <w:t xml:space="preserve"> in hoofdsom groot </w:t>
      </w:r>
      <w:r w:rsidR="0037268D">
        <w:t>tweehonderd vijfennegentigduizend achthonderd euro (€ 295.800,00)</w:t>
      </w:r>
      <w:r>
        <w:t>, waarvan blijkt uit een akte houdende schuldbekentenis met hypotheekstelling, op negenentwintig december tweeduizend zestien voor notaris Hanser, voornoemd, verleden, van welke akte een afschrift werd ingeschreven ten kantore van de Dienst voor het Kadaster en de Openbare Registers op dertig december tweeduizend zestien in het Register</w:t>
      </w:r>
      <w:r w:rsidR="0037268D">
        <w:t xml:space="preserve"> Onroerende Zaken</w:t>
      </w:r>
      <w:r>
        <w:t xml:space="preserve"> Hypotheken 3, deel 70825 nummer 96.</w:t>
      </w:r>
    </w:p>
    <w:p w14:paraId="44BBBBAF" w14:textId="77777777" w:rsidR="006E2739" w:rsidRDefault="00063A4E" w:rsidP="00A05FFC">
      <w:pPr>
        <w:rPr>
          <w:u w:val="single"/>
        </w:rPr>
      </w:pPr>
      <w:r>
        <w:rPr>
          <w:u w:val="single"/>
        </w:rPr>
        <w:t>PANDRECHTEN</w:t>
      </w:r>
    </w:p>
    <w:p w14:paraId="711BF00E" w14:textId="77777777" w:rsidR="006E2739" w:rsidRDefault="00A05FFC" w:rsidP="00A05FFC">
      <w:r>
        <w:t>De Schuldenaar geeft (bij voorbaat), tot meerdere zekerheid voor de betaling van de geldlening, bij deze in pand aan de Bank, die in pand van de Schuldenaar aanvaardt:</w:t>
      </w:r>
    </w:p>
    <w:p w14:paraId="57D52DDD" w14:textId="77777777" w:rsidR="006E2739" w:rsidRDefault="004D5EDE" w:rsidP="004D5EDE">
      <w:pPr>
        <w:tabs>
          <w:tab w:val="left" w:pos="850"/>
        </w:tabs>
        <w:suppressAutoHyphens/>
        <w:ind w:left="425" w:hanging="425"/>
      </w:pPr>
      <w:r>
        <w:t>a.</w:t>
      </w:r>
      <w:r>
        <w:tab/>
        <w:t>alle rechten en acties, voortvloeiende uit huur- of pachtovereenkomsten die het onderpand (zullen) betreffen, in bijzonder de rechten op de huur- respectievelijk pachtpenningen en op vergoedingen, ongeacht welke, ter zake van het gebruik van het onderpand;</w:t>
      </w:r>
    </w:p>
    <w:p w14:paraId="284D5CF7" w14:textId="77777777" w:rsidR="006E2739" w:rsidRDefault="004D5EDE" w:rsidP="004D5EDE">
      <w:pPr>
        <w:tabs>
          <w:tab w:val="left" w:pos="850"/>
        </w:tabs>
        <w:suppressAutoHyphens/>
        <w:ind w:left="425" w:hanging="425"/>
      </w:pPr>
      <w:r>
        <w:t>b.</w:t>
      </w:r>
      <w:r>
        <w:tab/>
        <w:t>alle rechten en acties die de schuldenaar tegen degenen die het onderpand zonder recht of titel in gebruik (zullen) hebben, kan laten gelden;</w:t>
      </w:r>
    </w:p>
    <w:p w14:paraId="3AF435DD" w14:textId="77777777" w:rsidR="006E2739" w:rsidRDefault="004D5EDE" w:rsidP="004D5EDE">
      <w:pPr>
        <w:tabs>
          <w:tab w:val="left" w:pos="850"/>
        </w:tabs>
        <w:suppressAutoHyphens/>
        <w:ind w:left="425" w:hanging="425"/>
      </w:pPr>
      <w:r>
        <w:t>c.</w:t>
      </w:r>
      <w:r>
        <w:tab/>
        <w:t>alle rechten en acties die de schuldenaar tegenover derden mocht hebben of verkrijgen in geval van ontbinding, nietigverklaring of vernietiging van de overeenkomst(en), krachtens welke het onderpand of een gedeelte daarvan door de schuldenaar of één van diens rechtsvoorgangers werd verkregen.</w:t>
      </w:r>
    </w:p>
    <w:p w14:paraId="45C339B9" w14:textId="77777777" w:rsidR="006E2739" w:rsidRDefault="00A05FFC" w:rsidP="00A05FFC">
      <w:pPr>
        <w:rPr>
          <w:u w:val="single"/>
        </w:rPr>
      </w:pPr>
      <w:r>
        <w:rPr>
          <w:u w:val="single"/>
        </w:rPr>
        <w:t xml:space="preserve">ALGEMENE BEPALINGEN </w:t>
      </w:r>
    </w:p>
    <w:p w14:paraId="6D8A5143" w14:textId="77777777" w:rsidR="006E2739" w:rsidRDefault="00A05FFC" w:rsidP="00A05FFC">
      <w:r>
        <w:t xml:space="preserve">De Schuldenaar verklaarde de Algemene Bepalingen te hebben ontvangen en van de inhoud kennis te hebben kunnen nemen. In de Algemene Bepalingen komen onder meer bepalingen van de volgende strekking voor, die hierbij uitdrukkelijk worden bedongen: </w:t>
      </w:r>
    </w:p>
    <w:p w14:paraId="6E5C561F" w14:textId="77777777" w:rsidR="006E2739" w:rsidRDefault="00A05FFC" w:rsidP="00A05FFC">
      <w:pPr>
        <w:ind w:left="425" w:hanging="425"/>
      </w:pPr>
      <w:r>
        <w:t>1.</w:t>
      </w:r>
      <w:r>
        <w:tab/>
        <w:t>Al het aan de Bank verschuldigde is opeisbaar in de gevallen genoemd in de Algemene Bepalingen en in de aanvaarde offerte.</w:t>
      </w:r>
    </w:p>
    <w:p w14:paraId="6760DAEC" w14:textId="77777777" w:rsidR="006E2739" w:rsidRDefault="00A05FFC" w:rsidP="00A05FFC">
      <w:pPr>
        <w:ind w:left="425" w:hanging="425"/>
      </w:pPr>
      <w:r>
        <w:t>2.</w:t>
      </w:r>
      <w:r>
        <w:tab/>
        <w:t xml:space="preserve">Het onderpand mag niet dan met schriftelijke toestemming van de Bank geheel of gedeeltelijk worden verhuurd of verpacht, noch onder andere titel geheel of gedeeltelijk in gebruik of genot worden afgestaan. Vooruitbetalingen van huur- of pachtpenningen mogen zonder schriftelijke toestemming van de Bank niet door de </w:t>
      </w:r>
      <w:r>
        <w:lastRenderedPageBreak/>
        <w:t>Schuldenaar worden bedongen of ontvangen over een periode die langer is dan één (1) maand. Vervreemding en verpanding van huur- en pachtpenningen aan anderen dan de Bank is niet toegestaan.</w:t>
      </w:r>
    </w:p>
    <w:p w14:paraId="09BB6CB9" w14:textId="77777777" w:rsidR="006E2739" w:rsidRDefault="00A05FFC" w:rsidP="00A05FFC">
      <w:pPr>
        <w:ind w:left="425" w:hanging="425"/>
      </w:pPr>
      <w:r>
        <w:t>3.</w:t>
      </w:r>
      <w:r>
        <w:tab/>
        <w:t>De Bank heeft het zekerheidsrecht op alle vorderingen tot vergoeding die in de plaats van het onderpand treden, waaronder begrepen vorderingen ter zake van waardevermindering van het onderpand en bij schade het recht op de verzekeringspenningen.</w:t>
      </w:r>
    </w:p>
    <w:p w14:paraId="7646B8A4" w14:textId="77777777" w:rsidR="006E2739" w:rsidRDefault="00A05FFC" w:rsidP="00A05FFC">
      <w:pPr>
        <w:ind w:left="425" w:hanging="425"/>
      </w:pPr>
      <w:r>
        <w:t>4.</w:t>
      </w:r>
      <w:r>
        <w:tab/>
        <w:t>Indien de Schuldenaar in ernstige mate tekort schiet in zijn verplichtingen tegenover de Bank, is de Bank bevoegd het onderpand in beheer en/of onder zich te nemen.</w:t>
      </w:r>
    </w:p>
    <w:p w14:paraId="122657B4" w14:textId="77777777" w:rsidR="006E2739" w:rsidRDefault="00A05FFC" w:rsidP="00A05FFC">
      <w:pPr>
        <w:ind w:left="425" w:hanging="425"/>
      </w:pPr>
      <w:r>
        <w:t>5.</w:t>
      </w:r>
      <w:r>
        <w:tab/>
        <w:t>Zonder schriftelijke toestemming van de Bank is de Schuldenaar niet bevoegd tot het veranderen van de aard, de inrichting, de gedaante of de bestemming van het onderpand.</w:t>
      </w:r>
    </w:p>
    <w:p w14:paraId="63FF4C0F" w14:textId="77777777" w:rsidR="006E2739" w:rsidRDefault="00A05FFC" w:rsidP="00A05FFC">
      <w:pPr>
        <w:ind w:left="425" w:hanging="425"/>
      </w:pPr>
      <w:r>
        <w:t>6.</w:t>
      </w:r>
      <w:r>
        <w:tab/>
        <w:t>De Schuldenaar is verplicht om de aan het onderpand aangebrachte veranderingen of toevoegingen mede tot onderpand voor de lening van de Bank te doen strekken.</w:t>
      </w:r>
    </w:p>
    <w:p w14:paraId="5415DA14" w14:textId="77777777" w:rsidR="006E2739" w:rsidRDefault="00A05FFC" w:rsidP="00A05FFC">
      <w:pPr>
        <w:ind w:left="425" w:hanging="425"/>
      </w:pPr>
      <w:r>
        <w:t>7.</w:t>
      </w:r>
      <w:r>
        <w:tab/>
        <w:t>Als de Schuldenaar de opeisbare schuld niet aan de Bank voldoet, is de Bank gerechtigd om het onderpand, tezamen met haar bestanddelen en met de roerende zaken, die volgens verkeersopvatting dan wel door de rechthebbende bestemd zijn om het Onderpand duurzaam te dienen en door hun vorm als zodanig zijn te herkennen, bij executie te doen verkopen teneinde uit de opbrengst te verhalen al hetgeen de Bank uit welke hoofde ook, van de Schuldenaar te vorderen heeft.</w:t>
      </w:r>
    </w:p>
    <w:p w14:paraId="655C0A0E" w14:textId="77777777" w:rsidR="006E2739" w:rsidRDefault="00A05FFC" w:rsidP="00A05FFC">
      <w:pPr>
        <w:ind w:left="425" w:hanging="425"/>
      </w:pPr>
      <w:r>
        <w:t>8.</w:t>
      </w:r>
      <w:r>
        <w:tab/>
        <w:t>Indien bij executie door de Bank deze het goed niet reeds ontruimd onder zich heeft, zal ontruiming kunnen geschieden uit kracht van de grosse van het procesverbaal van toewijzing (artikel 525 lid 1 Wetboek van Burgerlijke Rechtsvordering) of - indien het een onderhandse executie als bedoeld in artikel 268 lid 2 Boek 3 van het Burgerlijk Wetboek betreft - van de akte van levering.</w:t>
      </w:r>
    </w:p>
    <w:p w14:paraId="16FA9E4B" w14:textId="77777777" w:rsidR="006E2739" w:rsidRDefault="00A05FFC" w:rsidP="00A05FFC">
      <w:pPr>
        <w:rPr>
          <w:u w:val="single"/>
        </w:rPr>
      </w:pPr>
      <w:r>
        <w:rPr>
          <w:u w:val="single"/>
        </w:rPr>
        <w:t>VOLMACHT</w:t>
      </w:r>
    </w:p>
    <w:p w14:paraId="2797699B" w14:textId="77777777" w:rsidR="006E2739" w:rsidRDefault="00A05FFC" w:rsidP="00A05FFC">
      <w:r>
        <w:t>De Schuldenaar geeft hierbij onherroepelijke volmacht met het recht van substitutie aan de Bank - zonder welke volmacht de geldlening niet tot stand zou zijn gekomen - om voor en namens de Schuldenaar alle rechten en acties welke (bij voorbaat) zijn verpand uit te oefenen en vast te stellen, hetzij in der minne, hetzij in rechte, geschillen ter zake van deze rechten te onderwerpen aan arbitrage of bindend advies, daaromtrent dadingen aan te gaan en al hetgeen de Schuldenaar te dier zake te vorderen heeft, daaronder begrepen het door verzekeraars verschuldigde, in en buiten rechte te innen en daarvoor kwijting te geven.</w:t>
      </w:r>
    </w:p>
    <w:p w14:paraId="76BB2849" w14:textId="77777777" w:rsidR="006E2739" w:rsidRDefault="00A05FFC" w:rsidP="00A05FFC">
      <w:r>
        <w:lastRenderedPageBreak/>
        <w:t>De Schuldenaar verleent aan de Bank het recht om te allen tijde het in deze Akte verleende hypotheekrecht en/of pandrecht op te zeggen.</w:t>
      </w:r>
    </w:p>
    <w:p w14:paraId="05057594" w14:textId="77777777" w:rsidR="006E2739" w:rsidRDefault="00A05FFC" w:rsidP="00A05FFC">
      <w:pPr>
        <w:rPr>
          <w:u w:val="single"/>
        </w:rPr>
      </w:pPr>
      <w:r>
        <w:rPr>
          <w:u w:val="single"/>
        </w:rPr>
        <w:t>SLOTBEPALINGEN</w:t>
      </w:r>
    </w:p>
    <w:p w14:paraId="3D7C6863" w14:textId="77777777" w:rsidR="006E2739" w:rsidRDefault="00316EF8" w:rsidP="00E26404">
      <w:pPr>
        <w:rPr>
          <w:u w:val="single"/>
        </w:rPr>
      </w:pPr>
      <w:r>
        <w:rPr>
          <w:u w:val="single"/>
        </w:rPr>
        <w:t>Toestemming</w:t>
      </w:r>
    </w:p>
    <w:p w14:paraId="68BD6B97" w14:textId="77777777" w:rsidR="006E2739" w:rsidRDefault="009B7E73" w:rsidP="00E26404">
      <w:r>
        <w:t>De comparanten sub 2 verklaarden elkaar toestemming als vereist in artikel 88 Boek 1 Burgerlijk Wetboek te hebben verleend.</w:t>
      </w:r>
    </w:p>
    <w:p w14:paraId="45D56096" w14:textId="77777777" w:rsidR="006E2739" w:rsidRDefault="00A05FFC" w:rsidP="00A05FFC">
      <w:pPr>
        <w:rPr>
          <w:u w:val="single"/>
        </w:rPr>
      </w:pPr>
      <w:r>
        <w:rPr>
          <w:u w:val="single"/>
        </w:rPr>
        <w:t>Volmacht</w:t>
      </w:r>
    </w:p>
    <w:p w14:paraId="25E74771" w14:textId="77777777" w:rsidR="006E2739" w:rsidRDefault="00A05FFC" w:rsidP="00A05FFC">
      <w:r>
        <w:t>Van het bestaan van voormelde volmacht(en) is mij, notaris genoegzaam gebleken.</w:t>
      </w:r>
    </w:p>
    <w:p w14:paraId="11881808" w14:textId="77777777" w:rsidR="0037268D" w:rsidRDefault="00A05FFC" w:rsidP="00A05FFC">
      <w:r w:rsidRPr="0037268D">
        <w:rPr>
          <w:u w:val="single"/>
        </w:rPr>
        <w:t>VOLMACHT HYPOTHECAIRE INSCHRIJVING(EN)</w:t>
      </w:r>
      <w:r w:rsidRPr="0037268D">
        <w:rPr>
          <w:u w:val="single"/>
        </w:rPr>
        <w:br/>
      </w:r>
      <w:r>
        <w:t xml:space="preserve">De hypotheekgever geeft volmacht aan ieder van de medewerkers van </w:t>
      </w:r>
      <w:r>
        <w:br/>
        <w:t>De Rivieren Notarissen om zonodig namens hem de afstand van hypotheekrechten aan te nemen, voor zover deze nog ten laste van de hypotheekgever en anderen dan de hypotheekgever mochten zijn ingeschreven op het onderpand.</w:t>
      </w:r>
      <w:r>
        <w:br/>
      </w:r>
      <w:r w:rsidRPr="0037268D">
        <w:rPr>
          <w:u w:val="single"/>
        </w:rPr>
        <w:t>VOLMACHTVERLENING RECTIFICATIE</w:t>
      </w:r>
      <w:r>
        <w:br/>
        <w:t>Partijen verlenen hierbij, voor zoveel nodig onherroepelijk, volmacht aan ieder van de medewerkers van De Rivieren Notarissen om namens hen of één van hen:</w:t>
      </w:r>
      <w:r>
        <w:br/>
        <w:t>a.</w:t>
      </w:r>
      <w:r w:rsidR="0037268D">
        <w:tab/>
      </w:r>
      <w:r>
        <w:t>te verschijnen in een akte van rectificatie als in deze akte een</w:t>
      </w:r>
      <w:r w:rsidR="0037268D">
        <w:t xml:space="preserve"> </w:t>
      </w:r>
    </w:p>
    <w:p w14:paraId="5B6398CB" w14:textId="77777777" w:rsidR="0037268D" w:rsidRDefault="00A05FFC" w:rsidP="0037268D">
      <w:pPr>
        <w:ind w:firstLine="425"/>
      </w:pPr>
      <w:r>
        <w:t>onjuistheid casu quo onvolledigheid wordt geconstateerd;</w:t>
      </w:r>
      <w:r>
        <w:br/>
        <w:t>b.</w:t>
      </w:r>
      <w:r w:rsidR="0037268D">
        <w:tab/>
      </w:r>
      <w:r>
        <w:t>verder al datgene meer te doen wat in verband met het</w:t>
      </w:r>
      <w:r w:rsidR="0037268D">
        <w:t xml:space="preserve"> </w:t>
      </w:r>
    </w:p>
    <w:p w14:paraId="568DDEBB" w14:textId="76D685CC" w:rsidR="006E2739" w:rsidRDefault="00A05FFC" w:rsidP="0037268D">
      <w:pPr>
        <w:ind w:firstLine="425"/>
      </w:pPr>
      <w:r>
        <w:t>vorenstaande nodig mocht zijn.</w:t>
      </w:r>
      <w:r>
        <w:br/>
      </w:r>
      <w:r w:rsidRPr="0037268D">
        <w:rPr>
          <w:u w:val="single"/>
        </w:rPr>
        <w:t>BIJLAGEN</w:t>
      </w:r>
      <w:r>
        <w:br/>
        <w:t>Aan deze akte is het volgende stuk vastgemaakt:</w:t>
      </w:r>
      <w:r>
        <w:br/>
        <w:t>-</w:t>
      </w:r>
      <w:r>
        <w:tab/>
      </w:r>
      <w:r w:rsidR="0037268D">
        <w:t>(een kopie van) de ondertekende hypotheekofferte</w:t>
      </w:r>
      <w:r>
        <w:t>.</w:t>
      </w:r>
      <w:r>
        <w:br/>
      </w:r>
      <w:r w:rsidRPr="00135776">
        <w:rPr>
          <w:u w:val="single"/>
        </w:rPr>
        <w:t>SLOT AKTE</w:t>
      </w:r>
      <w:r>
        <w:br/>
        <w:t>De verschenen personen zijn mij, notaris, bekend.</w:t>
      </w:r>
      <w:r>
        <w:br/>
        <w:t xml:space="preserve">De zakelijke inhoud van deze akte is aan de verschenen personen opgegeven en toegelicht. Ook is gewezen op de gevolgen die voor (een van de) partijen uit de inhoud van deze akte voortvloeien. De verschenen personen hebben verklaard op volledige voorlezing van de akte geen prijs te stellen, tijdig voor het verlijden van deze akte het ontwerp van deze akte te hebben ontvangen, van de inhoud van de akte te hebben kennisgenomen en met de inhoud daarvan in te stemmen. Onmiddellijk na beperkte voorlezing is deze akte te </w:t>
      </w:r>
      <w:r w:rsidR="0037268D">
        <w:t>Dussen</w:t>
      </w:r>
      <w:r>
        <w:t xml:space="preserve">, gemeente Altena, op de datum in het hoofd van deze akte vermeld door de verschenen personen en vervolgens door mij, notaris, ondertekend om </w:t>
      </w:r>
    </w:p>
    <w:sectPr w:rsidR="006E2739" w:rsidSect="00A05FFC">
      <w:type w:val="continuous"/>
      <w:pgSz w:w="11906" w:h="16838"/>
      <w:pgMar w:top="3401" w:right="1417" w:bottom="1417" w:left="2834" w:header="1044" w:footer="566" w:gutter="0"/>
      <w:cols w:space="708"/>
      <w:formProt w:val="0"/>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7B4F" w14:textId="77777777" w:rsidR="00770AAB" w:rsidRDefault="00770AAB" w:rsidP="00A05FFC">
      <w:r>
        <w:separator/>
      </w:r>
    </w:p>
  </w:endnote>
  <w:endnote w:type="continuationSeparator" w:id="0">
    <w:p w14:paraId="6091DD72" w14:textId="77777777" w:rsidR="00770AAB" w:rsidRDefault="00770AAB" w:rsidP="00A05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C4A1" w14:textId="77777777" w:rsidR="00770AAB" w:rsidRDefault="00770AAB" w:rsidP="00A05FFC">
      <w:r>
        <w:separator/>
      </w:r>
    </w:p>
  </w:footnote>
  <w:footnote w:type="continuationSeparator" w:id="0">
    <w:p w14:paraId="082BD7EA" w14:textId="77777777" w:rsidR="00770AAB" w:rsidRDefault="00770AAB" w:rsidP="00A05FF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forms" w:enforcement="1" w:cryptProviderType="rsaFull" w:cryptAlgorithmClass="hash" w:cryptAlgorithmType="typeAny" w:cryptAlgorithmSid="4" w:cryptSpinCount="100000" w:hash="Vd4l7jFj4HMJd12BESbEfvrTaZ4=" w:salt="G0FAaLR4pejxIbfRKOVRTw=="/>
  <w:defaultTabStop w:val="425"/>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FFC"/>
    <w:rsid w:val="00006ED6"/>
    <w:rsid w:val="00035921"/>
    <w:rsid w:val="00063A4E"/>
    <w:rsid w:val="00116E87"/>
    <w:rsid w:val="00135776"/>
    <w:rsid w:val="001663F9"/>
    <w:rsid w:val="00196D6A"/>
    <w:rsid w:val="00205A7A"/>
    <w:rsid w:val="0021615D"/>
    <w:rsid w:val="002527F9"/>
    <w:rsid w:val="00272A94"/>
    <w:rsid w:val="002D5CF8"/>
    <w:rsid w:val="00316EF8"/>
    <w:rsid w:val="0037268D"/>
    <w:rsid w:val="003C65FA"/>
    <w:rsid w:val="0047314A"/>
    <w:rsid w:val="004A3A01"/>
    <w:rsid w:val="004B4FC8"/>
    <w:rsid w:val="004B7408"/>
    <w:rsid w:val="004D5EDE"/>
    <w:rsid w:val="004D6F5B"/>
    <w:rsid w:val="004E007E"/>
    <w:rsid w:val="00566BE1"/>
    <w:rsid w:val="005A03A6"/>
    <w:rsid w:val="00614E5F"/>
    <w:rsid w:val="00615F91"/>
    <w:rsid w:val="00621D3D"/>
    <w:rsid w:val="006E2739"/>
    <w:rsid w:val="00751E41"/>
    <w:rsid w:val="00770AAB"/>
    <w:rsid w:val="007B2338"/>
    <w:rsid w:val="007C3C0C"/>
    <w:rsid w:val="008D0469"/>
    <w:rsid w:val="008E02CC"/>
    <w:rsid w:val="009B7E73"/>
    <w:rsid w:val="009D0337"/>
    <w:rsid w:val="00A05FFC"/>
    <w:rsid w:val="00A7589B"/>
    <w:rsid w:val="00B269A5"/>
    <w:rsid w:val="00B3149B"/>
    <w:rsid w:val="00C0049D"/>
    <w:rsid w:val="00C51A8A"/>
    <w:rsid w:val="00E26056"/>
    <w:rsid w:val="00E96F5A"/>
    <w:rsid w:val="00EB105B"/>
    <w:rsid w:val="00EF4D60"/>
    <w:rsid w:val="00FA7A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1118"/>
  <w15:chartTrackingRefBased/>
  <w15:docId w15:val="{11B969B3-B9F1-4A42-B1BC-A14A483F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sz w:val="24"/>
        <w:szCs w:val="24"/>
        <w:lang w:val="n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1"/>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
    <w:uiPriority w:val="9"/>
    <w:qFormat/>
    <w:pPr>
      <w:outlineLvl w:val="1"/>
      <w:spacing w:line="276" w:lineRule="auto"/>
    </w:pPr>
    <w:rPr>
      <w:b/>
      <w:bCs/>
      <w:rFonts w:ascii="Arial" w:hAnsi="Arial" w:cs="Arial"/>
      <w:sz w:val="24"/>
      <w:szCs w:val="24"/>
    </w:rPr>
  </w:style>
  <w:style w:type="paragraph" w:styleId="Kop3">
    <w:name w:val="heading 3"/>
    <w:basedOn w:val="Standaard"/>
    <w:link w:val="Kop3Char"/>
    <w:uiPriority w:val="9"/>
    <w:qFormat/>
    <w:pPr>
      <w:outlineLvl w:val="2"/>
      <w:spacing w:line="276" w:lineRule="auto"/>
    </w:pPr>
    <w:rPr>
      <w:b/>
      <w:bCs/>
      <w:rFonts w:ascii="Arial" w:hAnsi="Arial" w:cs="Arial"/>
      <w:sz w:val="24"/>
      <w:szCs w:val="24"/>
    </w:rPr>
  </w:style>
  <w:style w:type="paragraph" w:styleId="Kop4">
    <w:name w:val="heading 4"/>
    <w:basedOn w:val="Standaard"/>
    <w:link w:val="Kop4Char"/>
    <w:uiPriority w:val="9"/>
    <w:qFormat/>
    <w:pPr>
      <w:outlineLvl w:val="3"/>
      <w:spacing w:line="276" w:lineRule="auto"/>
    </w:pPr>
    <w:rPr>
      <w:b/>
      <w:bCs/>
      <w:rFonts w:ascii="Arial" w:hAnsi="Arial" w:cs="Arial"/>
      <w:sz w:val="24"/>
      <w:szCs w:val="24"/>
    </w:rPr>
  </w:style>
  <w:style w:type="paragraph" w:styleId="Kop5">
    <w:name w:val="heading 5"/>
    <w:basedOn w:val="Standaard"/>
    <w:link w:val="Kop5Char"/>
    <w:uiPriority w:val="9"/>
    <w:qFormat/>
    <w:pPr>
      <w:outlineLvl w:val="4"/>
      <w:spacing w:line="276" w:lineRule="auto"/>
    </w:pPr>
    <w:rPr>
      <w:b/>
      <w:bCs/>
      <w:rFonts w:ascii="Arial" w:hAnsi="Arial" w:cs="Arial"/>
      <w:sz w:val="24"/>
      <w:szCs w:val="24"/>
    </w:rPr>
  </w:style>
  <w:style w:type="paragraph" w:styleId="Kop6">
    <w:name w:val="heading 6"/>
    <w:basedOn w:val="Standaard"/>
    <w:link w:val="Kop6Char"/>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Kop1Dirict">
    <w:name w:val="Kop1Dirict"/>
    <w:basedOn w:val="Kop1"/>
    <w:link w:val="Kop1DirictChar"/>
    <w:qFormat/>
    <w:rsid w:val="005A03A6"/>
    <w:pPr>
      <w:outlineLvl w:val="9"/>
      <w:spacing w:line="276" w:lineRule="auto"/>
    </w:pPr>
    <w:rPr>
      <w:color w:val="313240"/>
      <w:rFonts w:ascii="Arial" w:hAnsi="Arial" w:cs="Arial"/>
      <w:sz w:val="24"/>
      <w:szCs w:val="24"/>
    </w:rPr>
  </w:style>
  <w:style w:type="character" w:customStyle="1" w:styleId="Kop1DirictChar">
    <w:name w:val="Kop1Dirict Char"/>
    <w:link w:val="Kop1Dirict"/>
    <w:rsid w:val="005A03A6"/>
    <w:rPr>
      <w:rFonts w:ascii="Arial" w:hAnsi="Arial" w:cs="Arial"/>
      <w:b/>
      <w:bCs/>
      <w:color w:val="313240"/>
      <w:sz w:val="24"/>
      <w:szCs w:val="24"/>
    </w:rPr>
    <w:pPr>
      <w:spacing w:line="276" w:lineRule="auto"/>
    </w:pPr>
  </w:style>
  <w:style w:type="character" w:customStyle="1" w:styleId="Kop1Char1">
    <w:name w:val="Kop 1 Char1"/>
    <w:basedOn w:val="Standaardalinea-lettertype"/>
    <w:link w:val="Kop1"/>
    <w:uiPriority w:val="9"/>
    <w:rsid w:val="005A03A6"/>
    <w:rPr>
      <w:rFonts w:ascii="Arial" w:hAnsi="Arial" w:cs="Arial"/>
      <w:color w:val="2E74B5" w:themeColor="accent1" w:themeShade="BF"/>
      <w:sz w:val="24"/>
      <w:szCs w:val="24"/>
    </w:rPr>
    <w:pPr>
      <w:spacing w:line="276" w:lineRule="auto"/>
    </w:pPr>
  </w:style>
  <w:style w:type="paragraph" w:styleId="Koptekst">
    <w:name w:val="header"/>
    <w:basedOn w:val="Standaard"/>
    <w:link w:val="KoptekstChar"/>
    <w:uiPriority w:val="99"/>
    <w:unhideWhenUsed/>
    <w:rsid w:val="00A05FFC"/>
    <w:pPr>
      <w:tabs>
        <w:tab w:val="center" w:pos="4536"/>
        <w:tab w:val="right" w:pos="9072"/>
      </w:tabs>
      <w:spacing w:line="276" w:lineRule="auto"/>
    </w:pPr>
    <w:rPr>
      <w:rFonts w:ascii="Arial" w:hAnsi="Arial" w:cs="Arial"/>
      <w:sz w:val="24"/>
      <w:szCs w:val="24"/>
    </w:rPr>
  </w:style>
  <w:style w:type="character" w:customStyle="1" w:styleId="KoptekstChar">
    <w:name w:val="Koptekst Char"/>
    <w:basedOn w:val="Standaardalinea-lettertype"/>
    <w:link w:val="Koptekst"/>
    <w:uiPriority w:val="99"/>
    <w:rsid w:val="00A05FFC"/>
    <w:rPr>
      <w:rFonts w:ascii="Arial" w:hAnsi="Arial" w:cs="Arial"/>
      <w:sz w:val="24"/>
      <w:szCs w:val="24"/>
    </w:rPr>
    <w:pPr>
      <w:spacing w:line="276" w:lineRule="auto"/>
    </w:pPr>
  </w:style>
  <w:style w:type="paragraph" w:styleId="Voettekst">
    <w:name w:val="footer"/>
    <w:basedOn w:val="Standaard"/>
    <w:link w:val="VoettekstChar"/>
    <w:uiPriority w:val="99"/>
    <w:unhideWhenUsed/>
    <w:rsid w:val="00A05FFC"/>
    <w:pPr>
      <w:tabs>
        <w:tab w:val="center" w:pos="4536"/>
        <w:tab w:val="right" w:pos="9072"/>
      </w:tabs>
      <w:spacing w:line="276" w:lineRule="auto"/>
    </w:pPr>
    <w:rPr>
      <w:rFonts w:ascii="Arial" w:hAnsi="Arial" w:cs="Arial"/>
      <w:sz w:val="24"/>
      <w:szCs w:val="24"/>
    </w:rPr>
  </w:style>
  <w:style w:type="character" w:customStyle="1" w:styleId="VoettekstChar">
    <w:name w:val="Voettekst Char"/>
    <w:basedOn w:val="Standaardalinea-lettertype"/>
    <w:link w:val="Voettekst"/>
    <w:uiPriority w:val="99"/>
    <w:rsid w:val="00A05FFC"/>
    <w:rPr>
      <w:rFonts w:ascii="Arial" w:hAnsi="Arial" w:cs="Arial"/>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
    <w:name w:val="Kop 1 Char"/>
    <w:basedOn w:val="Standaardalinea-lettertype"/>
    <w:uiPriority w:val="9"/>
    <w:rPr>
      <w:rFonts w:ascii="Arial" w:hAnsi="Arial" w:cs="Arial"/>
      <w:color w:val="2E74B5" w:themeColor="accent1" w:themeShade="BF"/>
      <w:sz w:val="24"/>
      <w:szCs w:val="24"/>
    </w:rPr>
    <w:pPr>
      <w:spacing w:line="276" w:lineRule="auto"/>
    </w:pPr>
  </w:style>
  <w:style w:type="character" w:customStyle="1" w:styleId="Kop2Char">
    <w:name w:val="Kop 2 Char"/>
    <w:basedOn w:val="Standaardalinea-lettertype"/>
    <w:link w:val="Kop2"/>
    <w:uiPriority w:val="9"/>
    <w:semiHidden/>
    <w:rPr>
      <w:rFonts w:ascii="Arial" w:hAnsi="Arial" w:cs="Arial"/>
      <w:color w:val="2E74B5" w:themeColor="accent1" w:themeShade="BF"/>
      <w:sz w:val="24"/>
      <w:szCs w:val="24"/>
    </w:rPr>
    <w:pPr>
      <w:spacing w:line="276" w:lineRule="auto"/>
    </w:pPr>
  </w:style>
  <w:style w:type="character" w:customStyle="1" w:styleId="Kop3Char">
    <w:name w:val="Kop 3 Char"/>
    <w:basedOn w:val="Standaardalinea-lettertype"/>
    <w:link w:val="Kop3"/>
    <w:uiPriority w:val="9"/>
    <w:semiHidden/>
    <w:rPr>
      <w:rFonts w:ascii="Arial" w:hAnsi="Arial" w:cs="Arial"/>
      <w:color w:val="2E74B5" w:themeColor="accent1" w:themeShade="BF"/>
      <w:sz w:val="24"/>
      <w:szCs w:val="24"/>
    </w:rPr>
    <w:pPr>
      <w:spacing w:line="276" w:lineRule="auto"/>
    </w:pPr>
  </w:style>
  <w:style w:type="character" w:customStyle="1" w:styleId="Kop4Char">
    <w:name w:val="Kop 4 Char"/>
    <w:basedOn w:val="Standaardalinea-lettertype"/>
    <w:link w:val="Kop4"/>
    <w:uiPriority w:val="9"/>
    <w:semiHidden/>
    <w:rPr>
      <w:rFonts w:ascii="Arial" w:hAnsi="Arial" w:cs="Arial"/>
      <w:i/>
      <w:iCs/>
      <w:color w:val="2E74B5" w:themeColor="accent1" w:themeShade="BF"/>
      <w:sz w:val="24"/>
      <w:szCs w:val="24"/>
    </w:rPr>
    <w:pPr>
      <w:spacing w:line="276" w:lineRule="auto"/>
    </w:pPr>
  </w:style>
  <w:style w:type="character" w:customStyle="1" w:styleId="Kop5Char">
    <w:name w:val="Kop 5 Char"/>
    <w:basedOn w:val="Standaardalinea-lettertype"/>
    <w:link w:val="Kop5"/>
    <w:uiPriority w:val="9"/>
    <w:semiHidden/>
    <w:rPr>
      <w:rFonts w:ascii="Arial" w:hAnsi="Arial" w:cs="Arial"/>
      <w:color w:val="2E74B5" w:themeColor="accent1" w:themeShade="BF"/>
      <w:sz w:val="24"/>
      <w:szCs w:val="24"/>
    </w:rPr>
    <w:pPr>
      <w:spacing w:line="276" w:lineRule="auto"/>
    </w:pPr>
  </w:style>
  <w:style w:type="character" w:customStyle="1" w:styleId="Kop6Char">
    <w:name w:val="Kop 6 Char"/>
    <w:basedOn w:val="Standaardalinea-lettertype"/>
    <w:link w:val="Kop6"/>
    <w:uiPriority w:val="9"/>
    <w:semiHidden/>
    <w:rPr>
      <w:rFonts w:ascii="Arial" w:hAnsi="Arial" w:cs="Arial"/>
      <w:i/>
      <w:iCs/>
      <w:color w:val="595959" w:themeColor="text1" w:themeTint="A6"/>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paragraph" w:default="1" w:styleId="Standaard_2">
    <w:name w:val="Normal"/>
    <w:qFormat/>
    <w:rPr>
      <w:rFonts w:ascii="Arial" w:hAnsi="Arial" w:cs="Arial"/>
      <w:sz w:val="24"/>
      <w:szCs w:val="24"/>
    </w:rPr>
    <w:pPr>
      <w:spacing w:line="276" w:lineRule="auto"/>
    </w:pPr>
  </w:style>
  <w:style w:type="paragraph" w:styleId="Kop1_2">
    <w:name w:val="heading 1"/>
    <w:basedOn w:val="Standaard"/>
    <w:link w:val="Kop1Char"/>
    <w:uiPriority w:val="9"/>
    <w:qFormat/>
    <w:pPr>
      <w:spacing w:line="276" w:lineRule="auto"/>
      <w:outlineLvl w:val="0"/>
    </w:pPr>
    <w:rPr>
      <w:rFonts w:ascii="Arial" w:hAnsi="Arial" w:cs="Arial"/>
      <w:b/>
      <w:bCs/>
      <w:kern w:val="36"/>
      <w:sz w:val="24"/>
      <w:szCs w:val="24"/>
    </w:rPr>
  </w:style>
  <w:style w:type="paragraph" w:styleId="Kop2_2">
    <w:name w:val="heading 2"/>
    <w:basedOn w:val="Standaard"/>
    <w:link w:val="Kop2Char"/>
    <w:uiPriority w:val="9"/>
    <w:qFormat/>
    <w:pPr>
      <w:spacing w:line="276" w:lineRule="auto"/>
      <w:outlineLvl w:val="1"/>
    </w:pPr>
    <w:rPr>
      <w:rFonts w:ascii="Arial" w:hAnsi="Arial" w:cs="Arial"/>
      <w:b/>
      <w:bCs/>
      <w:sz w:val="24"/>
      <w:szCs w:val="24"/>
    </w:rPr>
  </w:style>
  <w:style w:type="paragraph" w:styleId="Kop3_2">
    <w:name w:val="heading 3"/>
    <w:basedOn w:val="Standaard"/>
    <w:link w:val="Kop3Char"/>
    <w:uiPriority w:val="9"/>
    <w:qFormat/>
    <w:pPr>
      <w:spacing w:line="276" w:lineRule="auto"/>
      <w:outlineLvl w:val="2"/>
    </w:pPr>
    <w:rPr>
      <w:rFonts w:ascii="Arial" w:hAnsi="Arial" w:cs="Arial"/>
      <w:b/>
      <w:bCs/>
      <w:sz w:val="24"/>
      <w:szCs w:val="24"/>
    </w:rPr>
  </w:style>
  <w:style w:type="paragraph" w:styleId="Kop4_2">
    <w:name w:val="heading 4"/>
    <w:basedOn w:val="Standaard"/>
    <w:link w:val="Kop4Char"/>
    <w:uiPriority w:val="9"/>
    <w:qFormat/>
    <w:pPr>
      <w:spacing w:line="276" w:lineRule="auto"/>
      <w:outlineLvl w:val="3"/>
    </w:pPr>
    <w:rPr>
      <w:rFonts w:ascii="Arial" w:hAnsi="Arial" w:cs="Arial"/>
      <w:b/>
      <w:bCs/>
      <w:sz w:val="24"/>
      <w:szCs w:val="24"/>
    </w:rPr>
  </w:style>
  <w:style w:type="paragraph" w:styleId="Kop5_2">
    <w:name w:val="heading 5"/>
    <w:basedOn w:val="Standaard"/>
    <w:link w:val="Kop5Char"/>
    <w:uiPriority w:val="9"/>
    <w:qFormat/>
    <w:pPr>
      <w:spacing w:line="276" w:lineRule="auto"/>
      <w:outlineLvl w:val="4"/>
    </w:pPr>
    <w:rPr>
      <w:rFonts w:ascii="Arial" w:hAnsi="Arial" w:cs="Arial"/>
      <w:b/>
      <w:bCs/>
      <w:sz w:val="24"/>
      <w:szCs w:val="24"/>
    </w:rPr>
  </w:style>
  <w:style w:type="paragraph" w:styleId="Kop6_2">
    <w:name w:val="heading 6"/>
    <w:basedOn w:val="Standaard"/>
    <w:link w:val="Kop6Char"/>
    <w:uiPriority w:val="9"/>
    <w:qFormat/>
    <w:pPr>
      <w:spacing w:line="276" w:lineRule="auto"/>
      <w:outlineLvl w:val="5"/>
    </w:pPr>
    <w:rPr>
      <w:rFonts w:ascii="Arial" w:hAnsi="Arial" w:cs="Arial"/>
      <w:b/>
      <w:bCs/>
      <w:sz w:val="24"/>
      <w:szCs w:val="24"/>
    </w:rPr>
  </w:style>
  <w:style w:type="character" w:default="1" w:styleId="Standaardalinea-lettertype_2">
    <w:name w:val="Default Paragraph Font"/>
    <w:uiPriority w:val="1"/>
    <w:semiHidden/>
    <w:unhideWhenUsed/>
    <w:rPr>
      <w:rFonts w:ascii="Arial" w:hAnsi="Arial" w:cs="Arial"/>
      <w:sz w:val="24"/>
      <w:szCs w:val="24"/>
    </w:rPr>
    <w:pPr>
      <w:spacing w:line="276" w:lineRule="auto"/>
    </w:pPr>
  </w:style>
  <w:style w:type="table" w:default="1" w:styleId="Standaardtabel_2">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_2">
    <w:name w:val="No List"/>
    <w:uiPriority w:val="99"/>
    <w:semiHidden/>
    <w:unhideWhenUsed/>
    <w:rPr>
      <w:rFonts w:ascii="Arial" w:hAnsi="Arial" w:cs="Arial"/>
      <w:sz w:val="24"/>
      <w:szCs w:val="24"/>
    </w:rPr>
    <w:pPr>
      <w:spacing w:line="276" w:lineRule="auto"/>
    </w:pPr>
  </w:style>
  <w:style w:type="character" w:styleId="Hyperlink_2">
    <w:name w:val="Hyperlink"/>
    <w:basedOn w:val="Standaardalinea-lettertype"/>
    <w:uiPriority w:val="99"/>
    <w:semiHidden/>
    <w:unhideWhenUsed/>
    <w:rPr>
      <w:color w:val="0000FF"/>
      <w:u w:val="single"/>
      <w:rFonts w:ascii="Arial" w:hAnsi="Arial" w:cs="Arial"/>
      <w:sz w:val="24"/>
      <w:szCs w:val="24"/>
    </w:rPr>
    <w:pPr>
      <w:spacing w:line="276" w:lineRule="auto"/>
    </w:pPr>
  </w:style>
  <w:style w:type="character" w:styleId="GevolgdeHyperlink_2">
    <w:name w:val="FollowedHyperlink"/>
    <w:basedOn w:val="Standaardalinea-lettertype"/>
    <w:uiPriority w:val="99"/>
    <w:semiHidden/>
    <w:unhideWhenUsed/>
    <w:rPr>
      <w:color w:val="800080"/>
      <w:u w:val="single"/>
      <w:rFonts w:ascii="Arial" w:hAnsi="Arial" w:cs="Arial"/>
      <w:sz w:val="24"/>
      <w:szCs w:val="24"/>
    </w:rPr>
    <w:pPr>
      <w:spacing w:line="276" w:lineRule="auto"/>
    </w:pPr>
  </w:style>
  <w:style w:type="character" w:customStyle="1" w:styleId="Kop1Char_2">
    <w:name w:val="Kop 1 Char"/>
    <w:basedOn w:val="Standaardalinea-lettertype"/>
    <w:link w:val="Kop1"/>
    <w:uiPriority w:val="9"/>
    <w:rPr>
      <w:rFonts w:ascii="Arial" w:hAnsi="Arial" w:cs="Arial"/>
      <w:color w:val="2F5496" w:themeColor="accent1" w:themeShade="BF"/>
      <w:sz w:val="24"/>
      <w:szCs w:val="24"/>
    </w:rPr>
    <w:pPr>
      <w:spacing w:line="276" w:lineRule="auto"/>
    </w:pPr>
  </w:style>
  <w:style w:type="character" w:customStyle="1" w:styleId="Kop2Char_2">
    <w:name w:val="Kop 2 Char"/>
    <w:basedOn w:val="Standaardalinea-lettertype"/>
    <w:link w:val="Kop2"/>
    <w:uiPriority w:val="9"/>
    <w:semiHidden/>
    <w:rPr>
      <w:rFonts w:ascii="Arial" w:hAnsi="Arial" w:cs="Arial"/>
      <w:color w:val="2F5496" w:themeColor="accent1" w:themeShade="BF"/>
      <w:sz w:val="24"/>
      <w:szCs w:val="24"/>
    </w:rPr>
    <w:pPr>
      <w:spacing w:line="276" w:lineRule="auto"/>
    </w:pPr>
  </w:style>
  <w:style w:type="character" w:customStyle="1" w:styleId="Kop3Char_2">
    <w:name w:val="Kop 3 Char"/>
    <w:basedOn w:val="Standaardalinea-lettertype"/>
    <w:link w:val="Kop3"/>
    <w:uiPriority w:val="9"/>
    <w:semiHidden/>
    <w:rPr>
      <w:rFonts w:ascii="Arial" w:hAnsi="Arial" w:cs="Arial"/>
      <w:color w:val="2F5496" w:themeColor="accent1" w:themeShade="BF"/>
      <w:sz w:val="24"/>
      <w:szCs w:val="24"/>
    </w:rPr>
    <w:pPr>
      <w:spacing w:line="276" w:lineRule="auto"/>
    </w:pPr>
  </w:style>
  <w:style w:type="character" w:customStyle="1" w:styleId="Kop4Char_2">
    <w:name w:val="Kop 4 Char"/>
    <w:basedOn w:val="Standaardalinea-lettertype"/>
    <w:link w:val="Kop4"/>
    <w:uiPriority w:val="9"/>
    <w:semiHidden/>
    <w:rPr>
      <w:rFonts w:ascii="Arial" w:hAnsi="Arial" w:cs="Arial"/>
      <w:i/>
      <w:iCs/>
      <w:color w:val="2F5496" w:themeColor="accent1" w:themeShade="BF"/>
      <w:sz w:val="24"/>
      <w:szCs w:val="24"/>
    </w:rPr>
    <w:pPr>
      <w:spacing w:line="276" w:lineRule="auto"/>
    </w:pPr>
  </w:style>
  <w:style w:type="character" w:customStyle="1" w:styleId="Kop5Char_2">
    <w:name w:val="Kop 5 Char"/>
    <w:basedOn w:val="Standaardalinea-lettertype"/>
    <w:link w:val="Kop5"/>
    <w:uiPriority w:val="9"/>
    <w:semiHidden/>
    <w:rPr>
      <w:rFonts w:ascii="Arial" w:hAnsi="Arial" w:cs="Arial"/>
      <w:color w:val="2F5496" w:themeColor="accent1" w:themeShade="BF"/>
      <w:sz w:val="24"/>
      <w:szCs w:val="24"/>
    </w:rPr>
    <w:pPr>
      <w:spacing w:line="276" w:lineRule="auto"/>
    </w:pPr>
  </w:style>
  <w:style w:type="character" w:customStyle="1" w:styleId="Kop6Char_2">
    <w:name w:val="Kop 6 Char"/>
    <w:basedOn w:val="Standaardalinea-lettertype"/>
    <w:link w:val="Kop6"/>
    <w:uiPriority w:val="9"/>
    <w:semiHidden/>
    <w:rPr>
      <w:rFonts w:ascii="Arial" w:hAnsi="Arial" w:cs="Arial"/>
      <w:i/>
      <w:iCs/>
      <w:color w:val="595959" w:themeColor="text1" w:themeTint="A6"/>
      <w:sz w:val="24"/>
      <w:szCs w:val="24"/>
    </w:rPr>
    <w:pPr>
      <w:spacing w:line="276" w:lineRule="auto"/>
    </w:pPr>
  </w:style>
  <w:style w:type="paragraph" w:customStyle="1" w:styleId="msonormal0_2">
    <w:name w:val="msonormal"/>
    <w:basedOn w:val="Standaard"/>
    <w:pPr>
      <w:spacing w:line="276" w:lineRule="auto"/>
    </w:pPr>
    <w:rPr>
      <w:rFonts w:ascii="Arial" w:hAnsi="Arial" w:cs="Arial"/>
      <w:sz w:val="24"/>
      <w:szCs w:val="24"/>
    </w:rPr>
  </w:style>
  <w:style w:type="paragraph" w:styleId="Normaalweb_2">
    <w:name w:val="Normal (Web)"/>
    <w:basedOn w:val="Standaard"/>
    <w:uiPriority w:val="99"/>
    <w:semiHidden/>
    <w:unhideWhenUsed/>
    <w:pPr>
      <w:spacing w:line="276" w:lineRule="auto"/>
    </w:pPr>
    <w:rPr>
      <w:rFonts w:ascii="Arial" w:hAnsi="Arial" w:cs="Arial"/>
      <w:sz w:val="24"/>
      <w:szCs w:val="24"/>
    </w:rPr>
  </w:style>
  <w:style w:type="paragraph" w:customStyle="1" w:styleId="number_2">
    <w:name w:val="number"/>
    <w:basedOn w:val="Standaard"/>
    <w:pPr>
      <w:spacing w:line="276" w:lineRule="auto"/>
      <w:textAlignment w:val="top"/>
    </w:pPr>
    <w:rPr>
      <w:rFonts w:ascii="Arial" w:hAnsi="Arial" w:cs="Arial"/>
      <w:sz w:val="24"/>
      <w:szCs w:val="24"/>
    </w:rPr>
  </w:style>
  <w:style w:type="paragraph" w:customStyle="1" w:styleId="roman_2">
    <w:name w:val="roman"/>
    <w:basedOn w:val="Standaard"/>
    <w:pPr>
      <w:spacing w:line="276" w:lineRule="auto"/>
      <w:textAlignment w:val="top"/>
    </w:pPr>
    <w:rPr>
      <w:rFonts w:ascii="Arial" w:hAnsi="Arial" w:cs="Arial"/>
      <w:sz w:val="24"/>
      <w:szCs w:val="24"/>
    </w:rPr>
  </w:style>
  <w:style w:type="paragraph" w:customStyle="1" w:styleId="indent-1_2">
    <w:name w:val="indent-1"/>
    <w:basedOn w:val="Standaard"/>
    <w:pPr>
      <w:spacing w:line="276" w:lineRule="auto"/>
      <w:ind w:left="450"/>
    </w:pPr>
    <w:rPr>
      <w:rFonts w:ascii="Arial" w:hAnsi="Arial" w:cs="Arial"/>
      <w:sz w:val="24"/>
      <w:szCs w:val="24"/>
    </w:rPr>
  </w:style>
  <w:style w:type="paragraph" w:customStyle="1" w:styleId="indent-2_2">
    <w:name w:val="indent-2"/>
    <w:basedOn w:val="Standaard"/>
    <w:pPr>
      <w:spacing w:line="276" w:lineRule="auto"/>
      <w:ind w:left="900"/>
    </w:pPr>
    <w:rPr>
      <w:rFonts w:ascii="Arial" w:hAnsi="Arial" w:cs="Arial"/>
      <w:sz w:val="24"/>
      <w:szCs w:val="24"/>
    </w:rPr>
  </w:style>
  <w:style w:type="paragraph" w:customStyle="1" w:styleId="indent-3_2">
    <w:name w:val="indent-3"/>
    <w:basedOn w:val="Standaard"/>
    <w:pPr>
      <w:spacing w:line="276" w:lineRule="auto"/>
      <w:ind w:left="1350"/>
    </w:pPr>
    <w:rPr>
      <w:rFonts w:ascii="Arial" w:hAnsi="Arial" w:cs="Arial"/>
      <w:sz w:val="24"/>
      <w:szCs w:val="24"/>
    </w:rPr>
  </w:style>
  <w:style w:type="paragraph" w:customStyle="1" w:styleId="indent-4_2">
    <w:name w:val="indent-4"/>
    <w:basedOn w:val="Standaard"/>
    <w:pPr>
      <w:spacing w:line="276" w:lineRule="auto"/>
      <w:ind w:left="1800"/>
    </w:pPr>
    <w:rPr>
      <w:rFonts w:ascii="Arial" w:hAnsi="Arial" w:cs="Arial"/>
      <w:sz w:val="24"/>
      <w:szCs w:val="24"/>
    </w:rPr>
  </w:style>
  <w:style w:type="paragraph" w:customStyle="1" w:styleId="indent-5_2">
    <w:name w:val="indent-5"/>
    <w:basedOn w:val="Standaard"/>
    <w:pPr>
      <w:spacing w:line="276" w:lineRule="auto"/>
      <w:ind w:left="2250"/>
    </w:pPr>
    <w:rPr>
      <w:rFonts w:ascii="Arial" w:hAnsi="Arial" w:cs="Arial"/>
      <w:sz w:val="24"/>
      <w:szCs w:val="24"/>
    </w:rPr>
  </w:style>
  <w:style w:type="character" w:customStyle="1" w:styleId="naam-natuurlijk-persoon_2">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_2">
    <w:name w:val="naam-rechtspersoon"/>
    <w:basedOn w:val="Standaardalinea-lettertype"/>
    <w:rPr>
      <w:rFonts w:ascii="Arial" w:hAnsi="Arial" w:cs="Arial"/>
      <w:sz w:val="24"/>
      <w:szCs w:val="24"/>
      <w:bdr w:val="none" w:sz="0" w:space="0" w:color="auto" w:frame="1"/>
    </w:rPr>
    <w:pPr>
      <w:spacing w:line="276" w:lineRule="auto"/>
    </w:pPr>
  </w:style>
  <w:style w:type="character" w:styleId="Zwaar_2">
    <w:name w:val="Strong"/>
    <w:basedOn w:val="Standaardalinea-lettertype"/>
    <w:uiPriority w:val="22"/>
    <w:qFormat/>
    <w:rPr>
      <w:b/>
      <w:bCs/>
      <w:rFonts w:ascii="Arial" w:hAnsi="Arial" w:cs="Arial"/>
      <w:sz w:val="24"/>
      <w:szCs w:val="24"/>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2396</Words>
  <Characters>13183</Characters>
  <Application>Microsoft Office Word</Application>
  <DocSecurity>0</DocSecurity>
  <Lines>109</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1.12.2</dc:creator>
  <cp:keywords/>
  <dc:description/>
  <cp:lastModifiedBy>S. (Sjanne) Blankenforth | De Rivieren Notarissen</cp:lastModifiedBy>
  <cp:revision>2</cp:revision>
  <cp:lastPrinted>2010-02-09T12:32:00Z</cp:lastPrinted>
  <dcterms:created xsi:type="dcterms:W3CDTF">2026-03-10T16:38:00Z</dcterms:created>
  <dcterms:modified xsi:type="dcterms:W3CDTF">2026-03-11T12:15:00Z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HYSTAA00 (ABN AMRO Bank, model AAB18.01 19-02-2018).docx</vt:lpwstr>
  </property>
  <property fmtid="{D5CDD505-2E9C-101B-9397-08002B2CF9AE}" pid="3" name="ND Versienummer">
    <vt:lpwstr>20260310171815</vt:lpwstr>
  </property>
  <property fmtid="{D5CDD505-2E9C-101B-9397-08002B2CF9AE}" pid="4" name="case_id">
    <vt:i4>4553693</vt:i4>
  </property>
  <property fmtid="{D5CDD505-2E9C-101B-9397-08002B2CF9AE}" pid="5" name="nd_kik_instrument_id">
    <vt:i4>106518</vt:i4>
  </property>
  <property fmtid="{D5CDD505-2E9C-101B-9397-08002B2CF9AE}" pid="6" name="nd_kik_instrument_created">
    <vt:i4>1773219973</vt:i4>
  </property>
  <property fmtid="{D5CDD505-2E9C-101B-9397-08002B2CF9AE}" pid="7" name="nd_kik_instrument_updated">
    <vt:i4>1773231461</vt:i4>
  </property>
  <property fmtid="{D5CDD505-2E9C-101B-9397-08002B2CF9AE}" pid="8" name="nd_kik_instrument_revision">
    <vt:i4>2</vt:i4>
  </property>
</Properties>
</file>