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20260629_193416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29-06-2026 19:37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1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1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 w:val="0"/>
          <w:color w:val="4C4848"/>
          <w:sz w:val="22"/>
        </w:rPr>
        <w:t>Dossier betreft een hypotheek op een eigendom van Anna Alida de Klerk. De BRP-uitdraai bevestigt dat er een actueel huwelijk is, hoewel de ontbinding van het vorige huwelijk duidelijk staat.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before="200" w:after="40"/>
      </w:pPr>
      <w:r>
        <w:rPr>
          <w:rFonts w:ascii="Calibri" w:hAnsi="Calibri"/>
          <w:b/>
          <w:i w:val="0"/>
          <w:color w:val="8B2635"/>
          <w:sz w:val="18"/>
        </w:rPr>
        <w:t xml:space="preserve"> KRITIEK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1. </w:t>
      </w:r>
      <w:r>
        <w:rPr>
          <w:rFonts w:ascii="Calibri" w:hAnsi="Calibri"/>
          <w:b/>
          <w:i w:val="0"/>
          <w:color w:val="000000"/>
          <w:sz w:val="24"/>
        </w:rPr>
        <w:t>Overleden rechthebbende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Vererving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kadaster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'†' achter 'Teunis Schmidt'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Art. 4:182 BW - Saisine erfgenamen treden van rechtswege in plaats van de erflater.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er een nieuwe rechthebbende is ingeschreven en of er actuele documentatie over de erfgenamen beschikbaar is.</w:t>
      </w:r>
    </w:p>
    <w:p>
      <w:pPr>
        <w:spacing w:before="200" w:after="40"/>
      </w:pPr>
      <w:r>
        <w:rPr>
          <w:rFonts w:ascii="Calibri" w:hAnsi="Calibri"/>
          <w:b/>
          <w:i w:val="0"/>
          <w:color w:val="095AA5"/>
          <w:sz w:val="18"/>
        </w:rPr>
        <w:t xml:space="preserve"> INFORMATIEF </w:t>
      </w:r>
      <w:r>
        <w:rPr>
          <w:rFonts w:ascii="Calibri" w:hAnsi="Calibri"/>
          <w:b w:val="0"/>
          <w:i w:val="0"/>
          <w:color w:val="737373"/>
          <w:sz w:val="22"/>
        </w:rPr>
        <w:t xml:space="preserve">   </w:t>
      </w:r>
      <w:r>
        <w:rPr>
          <w:rFonts w:ascii="Calibri" w:hAnsi="Calibri"/>
          <w:b/>
          <w:i w:val="0"/>
          <w:color w:val="000000"/>
          <w:sz w:val="24"/>
        </w:rPr>
        <w:t xml:space="preserve">2. </w:t>
      </w:r>
      <w:r>
        <w:rPr>
          <w:rFonts w:ascii="Calibri" w:hAnsi="Calibri"/>
          <w:b/>
          <w:i w:val="0"/>
          <w:color w:val="000000"/>
          <w:sz w:val="24"/>
        </w:rPr>
        <w:t>Huwelijk ontbonden, maar geen verdeling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CATEGORIE  </w:t>
      </w:r>
      <w:r>
        <w:rPr>
          <w:rFonts w:ascii="Calibri" w:hAnsi="Calibri"/>
          <w:b w:val="0"/>
          <w:i w:val="0"/>
          <w:color w:val="4C4848"/>
          <w:sz w:val="22"/>
        </w:rPr>
        <w:t>Burgerlijke staat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16"/>
        </w:rPr>
        <w:t xml:space="preserve">BRON(NEN)  </w:t>
      </w:r>
      <w:r>
        <w:rPr>
          <w:rFonts w:ascii="Calibri" w:hAnsi="Calibri"/>
          <w:b w:val="0"/>
          <w:i w:val="0"/>
          <w:color w:val="4C4848"/>
          <w:sz w:val="22"/>
        </w:rPr>
        <w:t>brp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Constatering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Reden ontbinding: Overlijden echtgenoot/geregistreerd partner</w:t>
        <w:br/>
        <w:t>Datum ontbinding: 26-01-2009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Juridisch kader</w:t>
      </w:r>
    </w:p>
    <w:p>
      <w:pPr>
        <w:spacing w:after="80"/>
      </w:pPr>
      <w:r>
        <w:rPr>
          <w:rFonts w:ascii="Calibri" w:hAnsi="Calibri"/>
          <w:b w:val="0"/>
          <w:i w:val="0"/>
          <w:color w:val="4C4848"/>
          <w:sz w:val="22"/>
        </w:rPr>
        <w:t>Art. 3:175 BW, Art. 1:80a–80b BW</w:t>
      </w:r>
    </w:p>
    <w:p>
      <w:pPr>
        <w:spacing w:after="20"/>
      </w:pPr>
      <w:r>
        <w:rPr>
          <w:rFonts w:ascii="Calibri" w:hAnsi="Calibri"/>
          <w:b/>
          <w:i w:val="0"/>
          <w:color w:val="737373"/>
          <w:sz w:val="18"/>
        </w:rPr>
        <w:t>Aanbevolen actie</w:t>
      </w:r>
    </w:p>
    <w:p>
      <w:pPr>
        <w:spacing w:after="40"/>
      </w:pPr>
      <w:r>
        <w:rPr>
          <w:rFonts w:ascii="Calibri" w:hAnsi="Calibri"/>
          <w:b w:val="0"/>
          <w:i w:val="0"/>
          <w:color w:val="4C4848"/>
          <w:sz w:val="22"/>
        </w:rPr>
        <w:t>Controleer of er een verdelingsakte bestaat of dat de ex-partner nog mede-eigenaar is.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