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20260629_194547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29-06-2026 19:47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1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Dossier betreft een hypotheek op een eigendom van Anna Alida de Klerk. De belangrijkste punten zijn het actuele huwelijk en de ontbinding van een vroegere relatie.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Overleden rechthebbende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Vererving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'Teunis Schmidt' is overleden (†)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4:182 BW - Saisine erfgenamen treden van rechtswege in de plaats van de erflater.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acte van verdeling is ingeschreven en of de erfgenamen actief zijn.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Huwelijk ontbonden, maar geen verdeling van eigendom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Reden ontbinding: Overlijden echtgenoot/geregistreerd partner. Geen vermelding van verdeling van gemeenschappelijk bezit.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3:169–3:175 BW (beëindiging gemeenschap o.a. door echtscheiding; verdeling)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later inzage beschikbaar is over eventuele verdeling van het gemeenschappelijk bezit.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