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right="96"/>
      </w:pPr>
      <w:r>
        <w:t xml:space="preserve">Heden, </w:t>
      </w:r>
      <w:r>
        <w:rPr>
          <w:highlight w:val="yellow"/>
        </w:rPr>
        <w:t>tien juni tweeduizend tweeëntwintig</w:t>
      </w:r>
      <w:r>
        <w:t>, verschenen voor mij, mr. Stephanus Johannes Gerardus de Kort, notaris, met plaats van vestiging Altena,</w:t>
      </w:r>
    </w:p>
    <w:p>
      <w:pPr/>
      <w:r>
        <w:t>A.</w:t>
        <w:tab/>
        <w:t xml:space="preserve">de heer MARINUS ADRIAAN CRUM, geboren te GORINCHEM op negentien februari negentienhonderdeenennegentig, </w:t>
      </w:r>
    </w:p>
    <w:p>
      <w:pPr/>
      <w:r>
        <w:t xml:space="preserve">mevrouw PIETERNELLA BIKKER, geboren te GORINCHEM op tien februari negentienhonderdeenennegentig, </w:t>
      </w:r>
    </w:p>
    <w:p>
      <w:pPr>
        <w:ind w:firstLine="720"/>
      </w:pPr>
      <w:r>
        <w:rPr>
          <w:rFonts w:ascii="Arial" w:hAnsi="Arial" w:cs="Arial"/>
          <w:sz w:val="24"/>
          <w:szCs w:val="24"/>
          <w:highlight w:val="yellow"/>
        </w:rPr>
        <w:t>[zonder/onder]</w:t>
      </w:r>
      <w:r>
        <w:rPr>
          <w:rFonts w:ascii="Arial" w:hAnsi="Arial" w:cs="Arial"/>
          <w:sz w:val="24"/>
          <w:szCs w:val="24"/>
        </w:rPr>
        <w:t xml:space="preserve"> het maken van huwelijkse voorwaarden gehuwd, tezamen wonende te 4223 NL Hoornaar, Oudendijk 14, </w:t>
      </w:r>
    </w:p>
    <w:p>
      <w:pPr>
        <w:ind w:firstLine="720"/>
      </w:pPr>
      <w:r>
        <w:rPr>
          <w:rFonts w:ascii="Arial" w:hAnsi="Arial" w:cs="Arial"/>
          <w:sz w:val="24"/>
          <w:szCs w:val="24"/>
        </w:rPr>
        <w:t xml:space="preserve">voor zover in deze akte niet anders genoemd, </w:t>
      </w:r>
    </w:p>
    <w:p>
      <w:pPr>
        <w:ind w:firstLine="720"/>
      </w:pPr>
      <w:r>
        <w:t xml:space="preserve">zowel samen als ieder afzonderlijk,</w:t>
      </w:r>
    </w:p>
    <w:p>
      <w:pPr>
        <w:ind w:firstLine="720"/>
      </w:pPr>
      <w:r>
        <w:rPr>
          <w:rFonts w:ascii="Arial" w:hAnsi="Arial" w:cs="Arial"/>
          <w:sz w:val="24"/>
          <w:szCs w:val="24"/>
        </w:rPr>
        <w:t xml:space="preserve">hierna te noemen: hypotheekgever;</w:t>
      </w:r>
    </w:p>
    <w:p>
      <w:pPr>
        <w:ind w:left="567" w:firstLine="-567"/>
      </w:pPr>
      <w:r>
        <w:t>B.</w:t>
        <w:tab/>
        <w:t xml:space="preserve">  </w:t>
      </w:r>
      <w:r>
        <w:rPr>
          <w:highlight w:val="yellow"/>
        </w:rPr>
        <w:t>[gevolmachtigde bank — invullen]</w:t>
      </w:r>
    </w:p>
    <w:p>
      <w:pPr/>
      <w:r>
        <w:rPr>
          <w:rFonts w:ascii="Arial" w:hAnsi="Arial" w:cs="Arial"/>
          <w:sz w:val="24"/>
          <w:szCs w:val="24"/>
        </w:rPr>
        <w:t xml:space="preserve"/>
        <w:tab/>
        <w:t xml:space="preserve">die handelt als mondeling gevolmachtigde van:</w:t>
      </w:r>
    </w:p>
    <w:p>
      <w:pPr>
        <w:ind w:left="720"/>
      </w:pPr>
      <w:r>
        <w:rPr>
          <w:rFonts w:ascii="Arial" w:hAnsi="Arial" w:cs="Arial"/>
          <w:sz w:val="24"/>
          <w:szCs w:val="24"/>
        </w:rPr>
        <w:t xml:space="preserve">Coöperatieve Rabobank U.A., een coöperatie, statutair gevestigd te Amsterdam, met adres: Croeselaan 18, 3521 CB Utrecht, handelsregisternummer: 30046259 (correspondentieadres: Postbus 221, 5600 MA Eindhoven),</w:t>
      </w:r>
    </w:p>
    <w:p>
      <w:pPr>
        <w:ind w:firstLine="720"/>
      </w:pPr>
      <w:r>
        <w:t xml:space="preserve">hierna te noemen: 'bank'.</w:t>
      </w:r>
    </w:p>
    <w:p>
      <w:pPr>
        <w:ind w:left="720"/>
      </w:pPr>
      <w:r>
        <w:rPr>
          <w:rFonts w:ascii="Arial" w:hAnsi="Arial" w:cs="Arial"/>
          <w:sz w:val="24"/>
          <w:szCs w:val="24"/>
        </w:rPr>
        <w:t xml:space="preserve">Van het bestaan van de volmacht aan de comparant onder B. genoemd is mij, notaris, genoegzaam gebleken. </w:t>
      </w:r>
    </w:p>
    <w:p>
      <w:pPr>
        <w:pStyle w:val="Heading2"/>
      </w:pPr>
      <w:r>
        <w:rPr>
          <w:rFonts w:ascii="Arial" w:hAnsi="Arial" w:cs="Arial"/>
          <w:sz w:val="24"/>
          <w:szCs w:val="24"/>
          <w:u w:val="single"/>
        </w:rPr>
        <w:t xml:space="preserve">Hypotheek- en pandrechten</w:t>
      </w:r>
    </w:p>
    <w:p>
      <w:pPr/>
      <w:r>
        <w:rPr>
          <w:rFonts w:ascii="Arial" w:hAnsi="Arial" w:cs="Arial"/>
          <w:sz w:val="24"/>
          <w:szCs w:val="24"/>
        </w:rPr>
        <w:t xml:space="preserve">Hypotheek- en pandrechten zijn zekerheden voor de bank. In deze akte en de algemene voorwaarden die van toepassing zijn, staan regels waaraan de bank en de hypotheekgever zich moeten houden. </w:t>
      </w:r>
    </w:p>
    <w:p>
      <w:pPr/>
      <w:r>
        <w:rPr>
          <w:rFonts w:ascii="Arial" w:hAnsi="Arial" w:cs="Arial"/>
          <w:sz w:val="24"/>
          <w:szCs w:val="24"/>
        </w:rPr>
        <w:t xml:space="preserve">Hypotheek- en pandrechten geven de bank het recht het onderpand te executeren. Executeren betekent dat de bank het onderpand mag verkopen. En de opbrengst mag gebruiken voor wat de debiteur aan de bank moet betalen. Executeren mag alleen in de gevallen die zijn of worden afgesproken tussen de bank en de hypotheekgever of de debiteur. In deze akte en de algemene voorwaarden die van toepassing zijn wordt dit verder uitgewerkt.</w:t>
      </w:r>
    </w:p>
    <w:p>
      <w:pPr>
        <w:pStyle w:val="Heading2"/>
      </w:pPr>
      <w:r>
        <w:rPr>
          <w:rFonts w:ascii="Arial" w:hAnsi="Arial" w:cs="Arial"/>
          <w:sz w:val="24"/>
          <w:szCs w:val="24"/>
          <w:u w:val="single"/>
        </w:rPr>
        <w:t xml:space="preserve">Overeenkomst tot het vestigen van hypotheek- en pandrechten</w:t>
      </w:r>
    </w:p>
    <w:p>
      <w:pPr/>
      <w:r>
        <w:rPr>
          <w:rFonts w:ascii="Arial" w:hAnsi="Arial" w:cs="Arial"/>
          <w:sz w:val="24"/>
          <w:szCs w:val="24"/>
        </w:rPr>
        <w:t xml:space="preserve">De hypotheekgever en de bank spreken hierbij af dat de hypotheekgever het hypotheekrecht en pandrechten aan de bank geeft op de goederen die worden omschreven in deze akte en in de Algemene voorwaarden voor hypotheken van de Rabobank 2018. Hierna staat waarvoor het hypotheekrecht en de pandrechten als zekerheid gelden.</w:t>
      </w:r>
    </w:p>
    <w:p>
      <w:pPr>
        <w:pStyle w:val="Heading2"/>
      </w:pPr>
      <w:r>
        <w:rPr>
          <w:rFonts w:ascii="Arial" w:hAnsi="Arial" w:cs="Arial"/>
          <w:sz w:val="24"/>
          <w:szCs w:val="24"/>
          <w:u w:val="single"/>
        </w:rPr>
        <w:t xml:space="preserve">Hypotheekverlening</w:t>
      </w:r>
    </w:p>
    <w:p>
      <w:pPr/>
      <w:r>
        <w:rPr>
          <w:rFonts w:ascii="Arial" w:hAnsi="Arial" w:cs="Arial"/>
          <w:sz w:val="24"/>
          <w:szCs w:val="24"/>
        </w:rPr>
        <w:t xml:space="preserve">Ter uitvoering van de afspraak om een hypotheekrecht te geven geeft de hypotheekgever een hypotheekrecht aan de bank. Dit hypotheekrecht wordt gevestigd tot het bedrag dat hierna onder ‘Hypotheekbedrag’ staat op het onderpand dat hierna onder ‘Onderpand’ staat. Dit hypotheekrecht geldt als zekerheid voor </w:t>
      </w:r>
    </w:p>
    <w:p>
      <w:pPr/>
      <w:r>
        <w:rPr>
          <w:rFonts w:ascii="Arial" w:hAnsi="Arial" w:cs="Arial"/>
          <w:sz w:val="24"/>
          <w:szCs w:val="24"/>
        </w:rPr>
        <w:t xml:space="preserve">alle schulden van de debiteur aan de bank. Wie de debiteur is, staat hierna. Zijn er meer debiteuren? Dan geldt het hypotheekrecht als zekerheid voor de schulden van de debiteuren samen. Maar ook voor de schulden van iedere debiteur apart. Het kunnen schulden zijn die de debiteur nu al heeft en schulden die de debiteur later krijgt aan de bank. Een schuld kan ontstaan uit elke rechtsverhouding tussen de debiteur en de bank. Bijvoorbeeld uit:</w:t>
      </w:r>
    </w:p>
    <w:p>
      <w:pPr>
        <w:ind w:left="567" w:firstLine="-567"/>
      </w:pPr>
      <w:r>
        <w:rPr>
          <w:rFonts w:ascii="Arial" w:hAnsi="Arial" w:cs="Arial"/>
          <w:sz w:val="24"/>
          <w:szCs w:val="24"/>
        </w:rPr>
        <w:t xml:space="preserve">geldleningen en kredieten </w:t>
      </w:r>
    </w:p>
    <w:p>
      <w:pPr>
        <w:ind w:left="567" w:firstLine="-567"/>
      </w:pPr>
      <w:r>
        <w:rPr>
          <w:rFonts w:ascii="Arial" w:hAnsi="Arial" w:cs="Arial"/>
          <w:sz w:val="24"/>
          <w:szCs w:val="24"/>
        </w:rPr>
        <w:t xml:space="preserve">borgtochten, bankgaranties en contragaranties</w:t>
      </w:r>
    </w:p>
    <w:p>
      <w:pPr>
        <w:ind w:left="567" w:firstLine="-567"/>
      </w:pPr>
      <w:r>
        <w:rPr>
          <w:rFonts w:ascii="Arial" w:hAnsi="Arial" w:cs="Arial"/>
          <w:sz w:val="24"/>
          <w:szCs w:val="24"/>
        </w:rPr>
        <w:t xml:space="preserve">regresvorderingen </w:t>
      </w:r>
    </w:p>
    <w:p>
      <w:pPr>
        <w:ind w:left="567" w:firstLine="-567"/>
      </w:pPr>
      <w:r>
        <w:rPr>
          <w:rFonts w:ascii="Arial" w:hAnsi="Arial" w:cs="Arial"/>
          <w:sz w:val="24"/>
          <w:szCs w:val="24"/>
          <w:spacing w:val="5"/>
        </w:rPr>
        <w:t xml:space="preserve">financiële instrumenten, waaronder derivatencontracten</w:t>
      </w:r>
      <w:r>
        <w:rPr>
          <w:rFonts w:ascii="Arial" w:hAnsi="Arial" w:cs="Arial"/>
          <w:sz w:val="24"/>
          <w:szCs w:val="24"/>
        </w:rPr>
        <w:t xml:space="preserve">.</w:t>
      </w:r>
      <w:r>
        <w:rPr>
          <w:rFonts w:ascii="Arial" w:hAnsi="Arial" w:cs="Arial"/>
          <w:sz w:val="24"/>
          <w:szCs w:val="24"/>
          <w:spacing w:val="5"/>
        </w:rPr>
        <w:t xml:space="preserve"/>
      </w:r>
    </w:p>
    <w:p>
      <w:pPr/>
      <w:r>
        <w:rPr>
          <w:rFonts w:ascii="Arial" w:hAnsi="Arial" w:cs="Arial"/>
          <w:sz w:val="24"/>
          <w:szCs w:val="24"/>
        </w:rPr>
        <w:t xml:space="preserve">De hypotheekgever gaat ermee akkoord dat de bank borgtochten, garanties en vergelijkbare (persoonlijke) zekerheden mag afgeven aan andere rechtspersonen binnen de Rabobank Groep voor schulden die de debiteur bij die andere rechtspersonen heeft of zal krijgen. Dit heeft tot gevolg dat de bank het hypotheekrecht ook kan gebruiken wanneer de debiteur zijn schulden aan die andere rechtspersoon binnen de Rabobank Groep niet (op tijd) betaalt.</w:t>
      </w:r>
    </w:p>
    <w:p>
      <w:pPr>
        <w:pStyle w:val="Heading2"/>
      </w:pPr>
      <w:r>
        <w:rPr>
          <w:rFonts w:ascii="Arial" w:hAnsi="Arial" w:cs="Arial"/>
          <w:sz w:val="24"/>
          <w:szCs w:val="24"/>
          <w:u w:val="single"/>
        </w:rPr>
        <w:t xml:space="preserve">Opeisbaarheid</w:t>
      </w:r>
    </w:p>
    <w:p>
      <w:pPr/>
      <w:r>
        <w:rPr>
          <w:rFonts w:ascii="Arial" w:hAnsi="Arial" w:cs="Arial"/>
          <w:sz w:val="24"/>
          <w:szCs w:val="24"/>
        </w:rPr>
        <w:t xml:space="preserve">In de algemene voorwaarden die hierna worden genoemd, staat wanneer schulden van de debiteur aan de bank meteen opeisbaar zijn en wanneer deze schulden meteen door de bank mogen worden opgeëist: </w:t>
      </w:r>
    </w:p>
    <w:p>
      <w:pPr/>
      <w:r>
        <w:rPr>
          <w:rFonts w:ascii="Arial" w:hAnsi="Arial" w:cs="Arial"/>
          <w:sz w:val="24"/>
          <w:szCs w:val="24"/>
        </w:rPr>
        <w:t xml:space="preserve">De Algemene Bankvoorwaarden, ingeschreven op vijftien juni tweeduizend achttien ten kantore van de Dienst voor het Kadaster en de Openbare Registers in Register Hypotheken 3 deel 73854 nummer 119 en in Register Schepen Hypotheken 3 deel 50199 nummer 70.</w:t>
      </w:r>
    </w:p>
    <w:p>
      <w:pPr/>
      <w:r>
        <w:rPr>
          <w:rFonts w:ascii="Arial" w:hAnsi="Arial" w:cs="Arial"/>
          <w:sz w:val="24"/>
          <w:szCs w:val="24"/>
        </w:rPr>
        <w:t xml:space="preserve">De Algemene Basisvoorwaarden voor particuliere leningen van de Rabobank 2018, ingeschreven op vijftien juni tweeduizend achttien ten kantore van de Dienst voor het Kadaster en de Openbare Registers in Register Hypotheken 3 deel 73866 nummer 71 en in Register Schepen Hypotheken 3 deel 50199 nummer 71.</w:t>
      </w:r>
    </w:p>
    <w:p>
      <w:pPr/>
      <w:r>
        <w:rPr>
          <w:rFonts w:ascii="Arial" w:hAnsi="Arial" w:cs="Arial"/>
          <w:sz w:val="24"/>
          <w:szCs w:val="24"/>
        </w:rPr>
        <w:t xml:space="preserve">De Algemene Plusvoorwaarden voor particuliere leningen van de Rabobank 2018, ingeschreven op vijftien juni tweeduizend achttien ten kantore van de Dienst voor het Kadaster en de Openbare Registers in Register Hypotheken 3 deel 73866 nummer 72 en in Register Schepen Hypotheken 3 deel 50199 nummer 72.</w:t>
      </w:r>
    </w:p>
    <w:p>
      <w:pPr/>
      <w:r>
        <w:rPr>
          <w:rFonts w:ascii="Arial" w:hAnsi="Arial" w:cs="Arial"/>
          <w:sz w:val="24"/>
          <w:szCs w:val="24"/>
        </w:rPr>
        <w:t xml:space="preserve">De Voorwaarden voor betalen en online diensten van de Rabobank 2018, ingeschreven op vijftien juni tweeduizend achttien ten kantore van de Dienst voor het Kadaster en de Openbare Registers in Register Hypotheken 3 deel 73866 nummer 74 en in Register Schepen Hypotheken 3 deel 50199 nummer 73.</w:t>
      </w:r>
    </w:p>
    <w:p>
      <w:pPr/>
      <w:r>
        <w:rPr>
          <w:rFonts w:ascii="Arial" w:hAnsi="Arial" w:cs="Arial"/>
          <w:sz w:val="24"/>
          <w:szCs w:val="24"/>
        </w:rPr>
        <w:t xml:space="preserve">De Algemene voorwaarden voor bedrijfsfinancieringen van de Rabobank 2018, ingeschreven op vijftien juni tweeduizend achttien ten kantore van de Dienst voor het Kadaster en de Openbare Registers in Register Hypotheken 3 deel 73866 nummer 79 en in Register Schepen Hypotheken 3 deel 50199 nummer 74.</w:t>
      </w:r>
    </w:p>
    <w:p>
      <w:pPr/>
      <w:r>
        <w:rPr>
          <w:rFonts w:ascii="Arial" w:hAnsi="Arial" w:cs="Arial"/>
          <w:sz w:val="24"/>
          <w:szCs w:val="24"/>
        </w:rPr>
        <w:t xml:space="preserve">De schulden van de debiteur aan de bank zijn in ieder geval opeisbaar: </w:t>
      </w:r>
    </w:p>
    <w:p>
      <w:pPr>
        <w:ind w:left="426" w:firstLine="-426"/>
      </w:pPr>
      <w:r>
        <w:rPr>
          <w:rFonts w:ascii="Arial" w:hAnsi="Arial" w:cs="Arial"/>
          <w:sz w:val="24"/>
          <w:szCs w:val="24"/>
        </w:rPr>
        <w:t xml:space="preserve">drie maanden nadat de bank een vordering heeft opgezegd waarvoor het hypotheekrecht als zekerheid geldt,</w:t>
      </w:r>
    </w:p>
    <w:p>
      <w:pPr>
        <w:ind w:left="426" w:firstLine="-426"/>
      </w:pPr>
      <w:r>
        <w:rPr>
          <w:rFonts w:ascii="Arial" w:hAnsi="Arial" w:cs="Arial"/>
          <w:sz w:val="24"/>
          <w:szCs w:val="24"/>
        </w:rPr>
        <w:t xml:space="preserve">wanneer de bank de debiteur als borg heeft aangesproken, of</w:t>
      </w:r>
    </w:p>
    <w:p>
      <w:pPr>
        <w:ind w:left="426" w:firstLine="-426"/>
      </w:pPr>
      <w:r>
        <w:rPr>
          <w:rFonts w:ascii="Arial" w:hAnsi="Arial" w:cs="Arial"/>
          <w:sz w:val="24"/>
          <w:szCs w:val="24"/>
        </w:rPr>
        <w:t xml:space="preserve">wanneer een rechtspersoon voor een andere rechtspersoon een verklaring als bedoeld in artikel 403 Boek 2 van het Burgerlijk Wetboek heeft verstrekt en deze intrekt of deze wil gaan intrekken.</w:t>
      </w:r>
    </w:p>
    <w:p>
      <w:pPr/>
      <w:r>
        <w:rPr>
          <w:rFonts w:ascii="Arial" w:hAnsi="Arial" w:cs="Arial"/>
          <w:sz w:val="24"/>
          <w:szCs w:val="24"/>
        </w:rPr>
        <w:t xml:space="preserve">Dit geldt niet als hierover andere afspraken zijn gemaakt.</w:t>
      </w:r>
    </w:p>
    <w:p>
      <w:pPr>
        <w:pStyle w:val="Heading2"/>
      </w:pPr>
      <w:r>
        <w:rPr>
          <w:rFonts w:ascii="Arial" w:hAnsi="Arial" w:cs="Arial"/>
          <w:sz w:val="24"/>
          <w:szCs w:val="24"/>
          <w:u w:val="single"/>
        </w:rPr>
        <w:t xml:space="preserve">Hypotheekbedrag</w:t>
      </w:r>
    </w:p>
    <w:p>
      <w:pPr/>
      <w:r>
        <w:rPr>
          <w:rFonts w:ascii="Arial" w:hAnsi="Arial" w:cs="Arial"/>
          <w:sz w:val="24"/>
          <w:szCs w:val="24"/>
        </w:rPr>
        <w:t xml:space="preserve">De hypotheekgever geeft het hypotheekrecht tot:</w:t>
      </w:r>
    </w:p>
    <w:p>
      <w:pPr/>
      <w:r>
        <w:t>a.) een bedrag van honderdvijftigduizend euro (€ 150.000,00) plus</w:t>
      </w:r>
    </w:p>
    <w:p>
      <w:pPr>
        <w:ind w:left="567" w:firstLine="-567"/>
      </w:pPr>
      <w:r>
        <w:t xml:space="preserve">b.) renten, vergoedingen, boeten en kosten, samen begroot op vijfendertig procent (35%) van het bedrag hiervoor onder a, dat is tweeënvijftigduizend vijfhonderd euro (€ 52.500,00), </w:t>
      </w:r>
    </w:p>
    <w:p>
      <w:pPr/>
      <w:r>
        <w:t>dus tot een totaalbedrag van tweehonderdtweeduizend vijfhonderd euro (€ 202.500,00), op:</w:t>
      </w:r>
    </w:p>
    <w:p>
      <w:pPr>
        <w:pStyle w:val="Heading2"/>
      </w:pPr>
      <w:r>
        <w:rPr>
          <w:rFonts w:ascii="Arial" w:hAnsi="Arial" w:cs="Arial"/>
          <w:sz w:val="24"/>
          <w:szCs w:val="24"/>
          <w:u w:val="single"/>
        </w:rPr>
        <w:t xml:space="preserve">Onderpand</w:t>
      </w:r>
    </w:p>
    <w:p>
      <w:pPr/>
      <w:r>
        <w:t>het recht van eigendom met betrekking tot de woning met ondergrond, erf, tuin en verder aanhorigheden, plaatselijk bekend Oudendijk 14, 4223 NL Hoornaar, kadastraal bekend gemeente Hoornaar, sectie B, nummer 1308, groot 121 m²,</w:t>
      </w:r>
    </w:p>
    <w:p>
      <w:pPr/>
      <w:r>
        <w:rPr>
          <w:rFonts w:ascii="Arial" w:hAnsi="Arial" w:cs="Arial"/>
          <w:sz w:val="24"/>
          <w:szCs w:val="24"/>
        </w:rPr>
        <w:t xml:space="preserve">hierna (zowel samen als ieder apart) te noemen: onderpand,</w:t>
      </w:r>
    </w:p>
    <w:p>
      <w:pPr>
        <w:pStyle w:val="Heading2"/>
      </w:pPr>
      <w:r>
        <w:rPr>
          <w:rFonts w:ascii="Arial" w:hAnsi="Arial" w:cs="Arial"/>
          <w:sz w:val="24"/>
          <w:szCs w:val="24"/>
          <w:u w:val="single"/>
        </w:rPr>
        <w:t xml:space="preserve">Opzegging</w:t>
      </w:r>
    </w:p>
    <w:p>
      <w:pPr/>
      <w:r>
        <w:rPr>
          <w:rFonts w:ascii="Arial" w:hAnsi="Arial" w:cs="Arial"/>
          <w:sz w:val="24"/>
          <w:szCs w:val="24"/>
        </w:rPr>
        <w:t xml:space="preserve">De bank mag het hypotheekrecht en de pandrechten helemaal of voor een deel opzeggen. De hypotheekgever mag dit niet.</w:t>
      </w:r>
    </w:p>
    <w:p>
      <w:pPr>
        <w:pStyle w:val="Heading2"/>
      </w:pPr>
      <w:r>
        <w:rPr>
          <w:rFonts w:ascii="Arial" w:hAnsi="Arial" w:cs="Arial"/>
          <w:sz w:val="24"/>
          <w:szCs w:val="24"/>
          <w:u w:val="single"/>
        </w:rPr>
        <w:t xml:space="preserve">Woonplaatskeuze</w:t>
      </w:r>
    </w:p>
    <w:p>
      <w:pPr/>
      <w:r>
        <w:rPr>
          <w:rFonts w:ascii="Arial" w:hAnsi="Arial" w:cs="Arial"/>
          <w:sz w:val="24"/>
          <w:szCs w:val="24"/>
        </w:rPr>
        <w:t xml:space="preserve">Voor het uitvoeren van de rechten en verplichtingen uit deze akte kiezen de hypotheekgever en de bank woonplaats op het kantoor van de bewaarder van deze akte. </w:t>
      </w:r>
    </w:p>
    <w:p>
      <w:pPr>
        <w:pStyle w:val="Heading3"/>
      </w:pPr>
      <w:r>
        <w:rPr>
          <w:rFonts w:ascii="Arial" w:hAnsi="Arial" w:cs="Arial"/>
          <w:sz w:val="24"/>
          <w:szCs w:val="24"/>
        </w:rPr>
        <w:t xml:space="preserve">EINDE KADASTERDEEL</w:t>
      </w:r>
    </w:p>
    <w:p>
      <w:pPr>
        <w:pStyle w:val="Heading2"/>
      </w:pPr>
      <w:r>
        <w:rPr>
          <w:rFonts w:ascii="Arial" w:hAnsi="Arial" w:cs="Arial"/>
          <w:sz w:val="24"/>
          <w:szCs w:val="24"/>
          <w:u w:val="single"/>
        </w:rPr>
        <w:t xml:space="preserve">Debiteur</w:t>
      </w:r>
    </w:p>
    <w:p>
      <w:pPr/>
      <w:r>
        <w:t xml:space="preserve">Met 'debiteur' wordt/worden in deze akte bedoeld:</w:t>
        <w:br/>
        <w:t xml:space="preserve">de comparant(en) onder A. genoemd, voor zover in deze akte niet anders aangeduid, zowel samen als ieder afzonderlijk, hierna te noemen: 'debiteur'.</w:t>
      </w:r>
    </w:p>
    <w:p>
      <w:pPr>
        <w:pStyle w:val="Heading2"/>
      </w:pPr>
      <w:r>
        <w:rPr>
          <w:rFonts w:ascii="Arial" w:hAnsi="Arial" w:cs="Arial"/>
          <w:sz w:val="24"/>
          <w:szCs w:val="24"/>
          <w:u w:val="single"/>
        </w:rPr>
        <w:t xml:space="preserve">Verkrijging onderpand</w:t>
      </w:r>
    </w:p>
    <w:p>
      <w:pPr/>
      <w:r>
        <w:t xml:space="preserve">De hypotheekgever heeft het onderpand verkregen </w:t>
      </w:r>
    </w:p>
    <w:p>
      <w:pPr>
        <w:pStyle w:val="Heading2"/>
      </w:pPr>
      <w:r>
        <w:rPr>
          <w:rFonts w:ascii="Arial" w:hAnsi="Arial" w:cs="Arial"/>
          <w:sz w:val="24"/>
          <w:szCs w:val="24"/>
          <w:u w:val="single"/>
        </w:rPr>
        <w:t xml:space="preserve">Voorbelasting onderpand</w:t>
      </w:r>
    </w:p>
    <w:p>
      <w:pPr/>
      <w:r>
        <w:t xml:space="preserve">Op het onderpand rust geen beslag en het is - behalve met (beperkte) rechten, kwalitatieve verplichtingen, beperkingen en lasten die voor het onderpand gebruikelijk zijn en die geen nadelige invloed hebben op de zekerheidswaarde van het onderpand - niet met hypotheekrechten of andere (beperkte) rechten, andere kwalitatieve verplichtingen, beperkingen en lasten bezwaard.</w:t>
      </w:r>
    </w:p>
    <w:p>
      <w:pPr>
        <w:pStyle w:val="Heading2"/>
      </w:pPr>
      <w:r>
        <w:rPr>
          <w:rFonts w:ascii="Arial" w:hAnsi="Arial" w:cs="Arial"/>
          <w:sz w:val="24"/>
          <w:szCs w:val="24"/>
          <w:u w:val="single"/>
        </w:rPr>
        <w:t xml:space="preserve">Pandrechten</w:t>
      </w:r>
    </w:p>
    <w:p>
      <w:pPr/>
      <w:r>
        <w:rPr>
          <w:rFonts w:ascii="Arial" w:hAnsi="Arial" w:cs="Arial"/>
          <w:sz w:val="24"/>
          <w:szCs w:val="24"/>
        </w:rPr>
        <w:t xml:space="preserve">In het begin van deze akte hebben de hypotheekgever en de bank afgesproken dat de hypotheekgever pandrechten aan de bank geeft. De hypotheekgever verpandt ter uitvoering van deze afspraak hierbij aan de bank:</w:t>
      </w:r>
    </w:p>
    <w:p>
      <w:pPr>
        <w:ind w:left="567" w:firstLine="-567"/>
      </w:pPr>
      <w:r>
        <w:rPr>
          <w:rFonts w:ascii="Arial" w:hAnsi="Arial" w:cs="Arial"/>
          <w:sz w:val="24"/>
          <w:szCs w:val="24"/>
        </w:rPr>
        <w:t xml:space="preserve">alle roerende zaken die volgens verkeersopvatting bestemd zijn of bestemd zullen worden om het onderpand duurzaam te dienen en door hun vorm als zodanig zijn te herkennen</w:t>
      </w:r>
    </w:p>
    <w:p>
      <w:pPr>
        <w:ind w:left="567" w:firstLine="-567"/>
      </w:pPr>
      <w:r>
        <w:rPr>
          <w:rFonts w:ascii="Arial" w:hAnsi="Arial" w:cs="Arial"/>
          <w:sz w:val="24"/>
          <w:szCs w:val="24"/>
        </w:rPr>
        <w:t xml:space="preserve">alle roerende zaken die van het onderpand worden losgemaakt</w:t>
      </w:r>
    </w:p>
    <w:p>
      <w:pPr>
        <w:ind w:left="567" w:firstLine="-567"/>
      </w:pPr>
      <w:r>
        <w:rPr>
          <w:rFonts w:ascii="Arial" w:hAnsi="Arial" w:cs="Arial"/>
          <w:sz w:val="24"/>
          <w:szCs w:val="24"/>
        </w:rPr>
        <w:t xml:space="preserve">de rechten in artikel 12 van de Algemene voorwaarden voor hypotheken van de Rabobank 2018.</w:t>
      </w:r>
    </w:p>
    <w:p>
      <w:pPr/>
      <w:r>
        <w:rPr>
          <w:rFonts w:ascii="Arial" w:hAnsi="Arial" w:cs="Arial"/>
          <w:sz w:val="24"/>
          <w:szCs w:val="24"/>
        </w:rPr>
        <w:t xml:space="preserve">Deze pandrechten gelden als zekerheid voor dezelfde schulden als waarvoor het hypotheekrecht is gegeven.</w:t>
      </w:r>
    </w:p>
    <w:p>
      <w:pPr/>
      <w:r>
        <w:rPr>
          <w:rFonts w:ascii="Arial" w:hAnsi="Arial" w:cs="Arial"/>
          <w:sz w:val="24"/>
          <w:szCs w:val="24"/>
        </w:rPr>
        <w:t xml:space="preserve">De bank mag de goederen die hiervoor staan en het onderpand samen executeren volgens de regels die voor het hypotheekrecht gelden.</w:t>
      </w:r>
    </w:p>
    <w:p>
      <w:pPr/>
      <w:r>
        <w:rPr>
          <w:rFonts w:ascii="Arial" w:hAnsi="Arial" w:cs="Arial"/>
          <w:sz w:val="24"/>
          <w:szCs w:val="24"/>
        </w:rPr>
        <w:t xml:space="preserve">Vindt de bank dat er op een later moment nog pandaktes nodig zijn om deze pandrechten te geven? Dan mag de bank die namens de hypotheekgever ondertekenen.</w:t>
      </w:r>
    </w:p>
    <w:p>
      <w:pPr/>
      <w:r>
        <w:t xml:space="preserve">De hypotheekgever verklaart dat hij bevoegd is om de pandrechten te geven. De hypotheekgever verklaart ook dat op de verpande goederen geen beperkte rechten rusten.</w:t>
      </w:r>
    </w:p>
    <w:p>
      <w:pPr/>
      <w:r>
        <w:rPr>
          <w:rFonts w:ascii="Arial" w:hAnsi="Arial" w:cs="Arial"/>
          <w:sz w:val="24"/>
          <w:szCs w:val="24"/>
        </w:rPr>
        <w:t xml:space="preserve">Voor zover het gaat om een pandrecht op rechten die de hypotheekgevers tegenover elkaar hebben, bijvoorbeeld een regresrecht, deelt de bank dat pandrecht aan de hypotheekgever mee zodat het (deels) een openbaar pandrecht is.</w:t>
      </w:r>
    </w:p>
    <w:p>
      <w:pPr>
        <w:pStyle w:val="Heading2"/>
      </w:pPr>
      <w:r>
        <w:rPr>
          <w:rFonts w:ascii="Arial" w:hAnsi="Arial" w:cs="Arial"/>
          <w:sz w:val="24"/>
          <w:szCs w:val="24"/>
          <w:u w:val="single"/>
        </w:rPr>
        <w:t xml:space="preserve">Hypotheekbedingen</w:t>
      </w:r>
    </w:p>
    <w:p>
      <w:pPr/>
      <w:r>
        <w:rPr>
          <w:rFonts w:ascii="Arial" w:hAnsi="Arial" w:cs="Arial"/>
          <w:sz w:val="24"/>
          <w:szCs w:val="24"/>
        </w:rPr>
        <w:t xml:space="preserve">Voor dit hypotheekrecht gelden ook de volgende bedingen.</w:t>
      </w:r>
      <w:r>
        <w:rPr>
          <w:rFonts w:ascii="Arial" w:hAnsi="Arial" w:cs="Arial"/>
          <w:sz w:val="20"/>
          <w:szCs w:val="20"/>
        </w:rPr>
        <w:t xml:space="preserve"/>
      </w:r>
    </w:p>
    <w:p>
      <w:pPr>
        <w:pStyle w:val="Heading2"/>
      </w:pPr>
      <w:r>
        <w:rPr>
          <w:rFonts w:ascii="Arial" w:hAnsi="Arial" w:cs="Arial"/>
          <w:sz w:val="24"/>
          <w:szCs w:val="24"/>
          <w:u w:val="single"/>
        </w:rPr>
        <w:t xml:space="preserve">Huurbeding</w:t>
      </w:r>
    </w:p>
    <w:p>
      <w:pPr/>
      <w:r>
        <w:rPr>
          <w:rFonts w:ascii="Arial" w:hAnsi="Arial" w:cs="Arial"/>
          <w:sz w:val="24"/>
          <w:szCs w:val="24"/>
        </w:rPr>
        <w:t xml:space="preserve">De hypotheekgever mag alleen met voorafgaande schriftelijke toestemming van de bank:</w:t>
      </w:r>
    </w:p>
    <w:p>
      <w:pPr/>
      <w:r>
        <w:t xml:space="preserve">het onderpand verhuren of verpachten. Of op een andere manier in gebruik geven of toestaan dat derden het onderpand gebruiken</w:t>
      </w:r>
    </w:p>
    <w:p>
      <w:pPr/>
      <w:r>
        <w:t xml:space="preserve">huur- of pachtpenningen vooruit laten betalen. Of het recht op huur- of pachtpenningen overdragen of daarop een beperkt recht vestigen, zoals een pandrecht.</w:t>
      </w:r>
    </w:p>
    <w:p>
      <w:pPr/>
      <w:r>
        <w:rPr>
          <w:rFonts w:ascii="Arial" w:hAnsi="Arial" w:cs="Arial"/>
          <w:sz w:val="24"/>
          <w:szCs w:val="24"/>
          <w:u w:val="single"/>
        </w:rPr>
        <w:t xml:space="preserve">Inrichting, gedaante en bestemming van het onderpand</w:t>
      </w:r>
      <w:r>
        <w:rPr>
          <w:rFonts w:ascii="Arial" w:hAnsi="Arial" w:cs="Arial"/>
          <w:sz w:val="24"/>
          <w:szCs w:val="24"/>
        </w:rPr>
        <w:t xml:space="preserve"/>
      </w:r>
    </w:p>
    <w:p>
      <w:pPr/>
      <w:r>
        <w:rPr>
          <w:rFonts w:ascii="Arial" w:hAnsi="Arial" w:cs="Arial"/>
          <w:sz w:val="24"/>
          <w:szCs w:val="24"/>
        </w:rPr>
        <w:t xml:space="preserve">De bouwkundige inrichting, de gedaante en de bestemming van het onderpand mogen alleen met voorafgaande schriftelijke toestemming van de bank worden veranderd.</w:t>
      </w:r>
    </w:p>
    <w:p>
      <w:pPr>
        <w:pStyle w:val="Heading2"/>
      </w:pPr>
      <w:r>
        <w:rPr>
          <w:rFonts w:ascii="Arial" w:hAnsi="Arial" w:cs="Arial"/>
          <w:sz w:val="24"/>
          <w:szCs w:val="24"/>
          <w:u w:val="single"/>
        </w:rPr>
        <w:t xml:space="preserve">Veranderingen en toevoegingen</w:t>
      </w:r>
    </w:p>
    <w:p>
      <w:pPr/>
      <w:r>
        <w:rPr>
          <w:rFonts w:ascii="Arial" w:hAnsi="Arial" w:cs="Arial"/>
          <w:sz w:val="24"/>
          <w:szCs w:val="24"/>
        </w:rPr>
        <w:t xml:space="preserve">Huidige en toekomstige veranderingen en toevoegingen aan het onderpand horen ook bij het onderpand. Hierop heeft de bank dus ook het hypotheekrecht en/of de pandrechten. De hypotheekgever mag veranderingen en toevoegingen aan het onderpand niet wegnemen.</w:t>
      </w:r>
    </w:p>
    <w:p>
      <w:pPr>
        <w:pStyle w:val="Heading2"/>
      </w:pPr>
      <w:r>
        <w:rPr>
          <w:rFonts w:ascii="Arial" w:hAnsi="Arial" w:cs="Arial"/>
          <w:sz w:val="24"/>
          <w:szCs w:val="24"/>
          <w:u w:val="single"/>
        </w:rPr>
        <w:t xml:space="preserve">Beheer en ontruiming</w:t>
      </w:r>
    </w:p>
    <w:p>
      <w:pPr/>
      <w:r>
        <w:rPr>
          <w:rFonts w:ascii="Arial" w:hAnsi="Arial" w:cs="Arial"/>
          <w:sz w:val="24"/>
          <w:szCs w:val="24"/>
        </w:rPr>
        <w:t xml:space="preserve">Schiet de hypotheekgever ernstig tekort in zijn verplichtingen tegenover de bank? Dan mag de bank het onderpand met machtiging van de voorzieningenrechter van de rechtbank in beheer nemen.</w:t>
      </w:r>
    </w:p>
    <w:p>
      <w:pPr/>
      <w:r>
        <w:t xml:space="preserve">De bank mag het onderpand onder zich nemen als dat voor de executie nodig is. De hypotheekgever moet het onderpand dan op verzoek helemaal ontruimen en ter vrije beschikking van de bank stellen.</w:t>
      </w:r>
    </w:p>
    <w:p>
      <w:pPr/>
      <w:r>
        <w:rPr>
          <w:rFonts w:ascii="Arial" w:hAnsi="Arial" w:cs="Arial"/>
          <w:sz w:val="24"/>
          <w:szCs w:val="24"/>
        </w:rPr>
        <w:t xml:space="preserve">De kosten die de bank maakt voor het beheer en het onder zich nemen van het onderpand moet de hypotheekgever op eerste verzoek van de bank aan haar vergoeden.</w:t>
      </w:r>
    </w:p>
    <w:p>
      <w:pPr/>
      <w:r>
        <w:rPr>
          <w:rFonts w:ascii="Arial" w:hAnsi="Arial" w:cs="Arial"/>
          <w:sz w:val="24"/>
          <w:szCs w:val="24"/>
          <w:u w:val="single"/>
        </w:rPr>
        <w:t xml:space="preserve">Registergoed voor eigen bewoning/gebruik</w:t>
        <w:br/>
        <w:t xml:space="preserve"/>
      </w:r>
      <w:r>
        <w:rPr>
          <w:rFonts w:ascii="Arial" w:hAnsi="Arial" w:cs="Arial"/>
          <w:sz w:val="24"/>
          <w:szCs w:val="24"/>
        </w:rPr>
        <w:t xml:space="preserve">De hypotheekgever verklaart dat het onderpand niet aan een derde is verhuurd of op grond van een andere titel in gebruik is gegeven en alleen zal worden gebruikt voor eigen bewoning/gebruik.</w:t>
      </w:r>
    </w:p>
    <w:p>
      <w:pPr>
        <w:pStyle w:val="Heading2"/>
      </w:pPr>
      <w:r>
        <w:rPr>
          <w:rFonts w:ascii="Arial" w:hAnsi="Arial" w:cs="Arial"/>
          <w:sz w:val="24"/>
          <w:szCs w:val="24"/>
          <w:u w:val="single"/>
        </w:rPr>
        <w:t xml:space="preserve">Meer hypotheekgevers/debiteuren/banken</w:t>
      </w:r>
    </w:p>
    <w:p>
      <w:pPr/>
      <w:r>
        <w:rPr>
          <w:rFonts w:ascii="Arial" w:hAnsi="Arial" w:cs="Arial"/>
          <w:sz w:val="24"/>
          <w:szCs w:val="24"/>
        </w:rPr>
        <w:t xml:space="preserve">Worden in deze akte meer hypotheekgevers, debiteuren en/of banken genoemd? Dan geldt alles wat ten aanzien van de hypotheekgever, debiteur dan wel bank is bepaald zowel voor de hypotheekgevers, debiteuren dan wel banken samen als voor ieder van hen apart.</w:t>
      </w:r>
    </w:p>
    <w:p>
      <w:pPr/>
      <w:r>
        <w:rPr>
          <w:rFonts w:ascii="Arial" w:hAnsi="Arial" w:cs="Arial"/>
          <w:sz w:val="24"/>
          <w:szCs w:val="24"/>
          <w:u w:val="single"/>
        </w:rPr>
        <w:t xml:space="preserve">(Gedeeltelijke) derdenhypotheek</w:t>
        <w:br/>
        <w:t xml:space="preserve"/>
      </w:r>
      <w:r>
        <w:rPr>
          <w:rFonts w:ascii="Arial" w:hAnsi="Arial" w:cs="Arial"/>
          <w:sz w:val="24"/>
          <w:szCs w:val="24"/>
        </w:rPr>
        <w:t xml:space="preserve">Voor het geval dat het hypotheekrecht (ook) aan de bank wordt gegeven door een ander dan de debiteur, door meer hypotheekgevers en/of voor de verplichtingen van meer debiteuren, verklaart de hypotheekgever:</w:t>
      </w:r>
    </w:p>
    <w:p>
      <w:pPr/>
      <w:r>
        <w:rPr>
          <w:rFonts w:ascii="Arial" w:hAnsi="Arial" w:cs="Arial"/>
          <w:sz w:val="24"/>
          <w:szCs w:val="24"/>
        </w:rPr>
        <w:t xml:space="preserve">dat de bank hem heeft gewezen op en dat hij bekend is met de risico's aan deze hypotheekverlening</w:t>
      </w:r>
    </w:p>
    <w:p>
      <w:pPr/>
      <w:r>
        <w:rPr>
          <w:rFonts w:ascii="Arial" w:hAnsi="Arial" w:cs="Arial"/>
          <w:sz w:val="24"/>
          <w:szCs w:val="24"/>
        </w:rPr>
        <w:t xml:space="preserve">dat hij zich realiseert dat de bank het onderpand kan executeren als de debiteur zijn verplichtingen tegenover de bank niet nakomt</w:t>
      </w:r>
    </w:p>
    <w:p>
      <w:pPr/>
      <w:r>
        <w:rPr>
          <w:rFonts w:ascii="Arial" w:hAnsi="Arial" w:cs="Arial"/>
          <w:sz w:val="24"/>
          <w:szCs w:val="24"/>
        </w:rPr>
        <w:t xml:space="preserve">voor het geval het hypotheekrecht als zekerheid geldt voor alle schulden van de debiteur: dat hij zich realiseert dat het hypotheekrecht en de pandrechten ook als zekerheid gelden voor toekomstige schulden van de debiteur aan de bank.</w:t>
      </w:r>
    </w:p>
    <w:p>
      <w:pPr>
        <w:pStyle w:val="Heading2"/>
      </w:pPr>
      <w:r>
        <w:rPr>
          <w:rFonts w:ascii="Arial" w:hAnsi="Arial" w:cs="Arial"/>
          <w:sz w:val="24"/>
          <w:szCs w:val="24"/>
          <w:u w:val="single"/>
        </w:rPr>
        <w:t xml:space="preserve">Rechten, bevoegdheden en volmacht</w:t>
      </w:r>
    </w:p>
    <w:p>
      <w:pPr/>
      <w:r>
        <w:rPr>
          <w:rFonts w:ascii="Arial" w:hAnsi="Arial" w:cs="Arial"/>
          <w:sz w:val="24"/>
          <w:szCs w:val="24"/>
        </w:rPr>
        <w:t xml:space="preserve">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pPr/>
      <w:r>
        <w:rPr>
          <w:rFonts w:ascii="Arial" w:hAnsi="Arial" w:cs="Arial"/>
          <w:sz w:val="24"/>
          <w:szCs w:val="24"/>
        </w:rPr>
        <w:t xml:space="preserve">De bank mag de volmacht aan een ander geven. De bank mag dan ook zelf de volmacht blijven gebruiken.</w:t>
      </w:r>
    </w:p>
    <w:p>
      <w:pPr/>
      <w:r>
        <w:rPr>
          <w:rFonts w:ascii="Arial" w:hAnsi="Arial" w:cs="Arial"/>
          <w:sz w:val="24"/>
          <w:szCs w:val="24"/>
        </w:rPr>
        <w:t xml:space="preserve">De bank mag handelen met zichzelf als wederpartij.</w:t>
      </w:r>
    </w:p>
    <w:p>
      <w:pPr/>
      <w:r>
        <w:rPr>
          <w:rFonts w:ascii="Arial" w:hAnsi="Arial" w:cs="Arial"/>
          <w:sz w:val="24"/>
          <w:szCs w:val="24"/>
        </w:rPr>
        <w:t xml:space="preserve">Ook draagt de hypotheekgever de rechten en bevoegdheden die de bank mag uitoefenen over aan de bank. De hypotheekgever mag deze rechten en bevoegdheden zelf blijven gebruiken totdat de bank de hypotheekgever laat weten dat de hypotheekgever dat niet meer mag.</w:t>
      </w:r>
    </w:p>
    <w:p>
      <w:pPr/>
      <w:r>
        <w:rPr>
          <w:rFonts w:ascii="Arial" w:hAnsi="Arial" w:cs="Arial"/>
          <w:sz w:val="24"/>
          <w:szCs w:val="24"/>
        </w:rPr>
        <w:t xml:space="preserve">De bank neemt het hypotheekrecht de pandrechten, rechten, bevoegdheden en volmacht aan.</w:t>
      </w:r>
    </w:p>
    <w:p>
      <w:pPr>
        <w:pStyle w:val="Heading2"/>
      </w:pPr>
      <w:r>
        <w:rPr>
          <w:rFonts w:ascii="Arial" w:hAnsi="Arial" w:cs="Arial"/>
          <w:sz w:val="24"/>
          <w:szCs w:val="24"/>
          <w:u w:val="single"/>
        </w:rPr>
        <w:t xml:space="preserve">Algemene voorwaarden</w:t>
      </w:r>
    </w:p>
    <w:p>
      <w:pPr/>
      <w:r>
        <w:rPr>
          <w:rFonts w:ascii="Arial" w:hAnsi="Arial" w:cs="Arial"/>
          <w:sz w:val="24"/>
          <w:szCs w:val="24"/>
        </w:rPr>
        <w:t xml:space="preserve">De volgende algemene voorwaarden zijn op deze akte van toepassing:</w:t>
      </w:r>
    </w:p>
    <w:p>
      <w:pPr>
        <w:ind w:left="426" w:firstLine="-426"/>
      </w:pPr>
      <w:r>
        <w:rPr>
          <w:rFonts w:ascii="Arial" w:hAnsi="Arial" w:cs="Arial"/>
          <w:sz w:val="24"/>
          <w:szCs w:val="24"/>
        </w:rPr>
        <w:t xml:space="preserve">de Algemene voorwaarden voor hypotheken van de Rabobank 2018</w:t>
      </w:r>
    </w:p>
    <w:p>
      <w:pPr>
        <w:ind w:left="426" w:firstLine="-426"/>
      </w:pPr>
      <w:r>
        <w:rPr>
          <w:rFonts w:ascii="Arial" w:hAnsi="Arial" w:cs="Arial"/>
          <w:sz w:val="24"/>
          <w:szCs w:val="24"/>
        </w:rPr>
        <w:t xml:space="preserve">de Algemene Bankvoorwaarden.</w:t>
      </w:r>
    </w:p>
    <w:p>
      <w:pPr/>
      <w:r>
        <w:rPr>
          <w:rFonts w:ascii="Arial" w:hAnsi="Arial" w:cs="Arial"/>
          <w:sz w:val="24"/>
          <w:szCs w:val="24"/>
        </w:rPr>
        <w:t xml:space="preserve">De hypotheekgever verklaart dat hij:</w:t>
      </w:r>
    </w:p>
    <w:p>
      <w:pPr/>
      <w:r>
        <w:rPr>
          <w:rFonts w:ascii="Arial" w:hAnsi="Arial" w:cs="Arial"/>
          <w:sz w:val="24"/>
          <w:szCs w:val="24"/>
        </w:rPr>
        <w:t xml:space="preserve">deze algemene voorwaarden heeft ontvangen,</w:t>
      </w:r>
    </w:p>
    <w:p>
      <w:pPr/>
      <w:r>
        <w:rPr>
          <w:rFonts w:ascii="Arial" w:hAnsi="Arial" w:cs="Arial"/>
          <w:sz w:val="24"/>
          <w:szCs w:val="24"/>
        </w:rPr>
        <w:t xml:space="preserve">heeft ingestemd met de manier waarop ze zijn verstrekt, en</w:t>
      </w:r>
    </w:p>
    <w:p>
      <w:pPr/>
      <w:r>
        <w:rPr>
          <w:rFonts w:ascii="Arial" w:hAnsi="Arial" w:cs="Arial"/>
          <w:sz w:val="24"/>
          <w:szCs w:val="24"/>
        </w:rPr>
        <w:t xml:space="preserve">deze algemene voorwaarden heeft kunnen lezen.</w:t>
      </w:r>
    </w:p>
    <w:p>
      <w:pPr>
        <w:pStyle w:val="Heading2"/>
      </w:pPr>
      <w:r>
        <w:rPr>
          <w:rFonts w:ascii="Arial" w:hAnsi="Arial" w:cs="Arial"/>
          <w:sz w:val="24"/>
          <w:szCs w:val="24"/>
          <w:u w:val="single"/>
        </w:rPr>
        <w:t xml:space="preserve">Slot</w:t>
      </w:r>
    </w:p>
    <w:p>
      <w:pPr/>
      <w:r>
        <w:rPr>
          <w:rFonts w:ascii="Arial" w:hAnsi="Arial" w:cs="Arial"/>
          <w:sz w:val="24"/>
          <w:szCs w:val="24"/>
        </w:rPr>
        <w:t xml:space="preserve">Deze akte is verleden te Andel, gemeente Altena, op de datum in het hoofd van deze akte vermeld.</w:t>
      </w:r>
    </w:p>
    <w:p>
      <w:pPr/>
      <w:r>
        <w:rPr>
          <w:rFonts w:ascii="Arial" w:hAnsi="Arial" w:cs="Arial"/>
          <w:sz w:val="24"/>
          <w:szCs w:val="24"/>
        </w:rPr>
        <w:t xml:space="preserve">De verschenen personen zijn mij, notaris, bekend en de identiteit van de bij deze akte betrokken verschenen personen is door mij, notaris, aan de hand van de daartoe bestemde documenten vastgesteld.</w:t>
      </w:r>
    </w:p>
    <w:p>
      <w:pPr/>
      <w:r>
        <w:rPr>
          <w:rFonts w:ascii="Arial" w:hAnsi="Arial" w:cs="Arial"/>
          <w:sz w:val="24"/>
          <w:szCs w:val="24"/>
        </w:rPr>
        <w:t xml:space="preserve">De zakelijke inhoud van de akte is aan de verschenen personen opgegeven en toegelicht.</w:t>
      </w:r>
    </w:p>
    <w:p>
      <w:pPr/>
      <w:r>
        <w:rPr>
          <w:rFonts w:ascii="Arial" w:hAnsi="Arial" w:cs="Arial"/>
          <w:sz w:val="24"/>
          <w:szCs w:val="24"/>
        </w:rPr>
        <w:t xml:space="preserve">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p>
    <w:p>
      <w:pPr/>
      <w:r>
        <w:rPr>
          <w:rFonts w:ascii="Arial" w:hAnsi="Arial" w:cs="Arial"/>
          <w:sz w:val="24"/>
          <w:szCs w:val="24"/>
        </w:rPr>
        <w:t xml:space="preserve">Daarna is de akte beperkt voorgelezen en onmiddellijk door de verschenen personen en mij, notaris, ondertekend, om </w:t>
      </w:r>
      <w:r>
        <w:rPr>
          <w:rFonts w:ascii="Arial" w:hAnsi="Arial" w:cs="Arial"/>
          <w:sz w:val="24"/>
          <w:szCs w:val="24"/>
          <w:highlight w:val="yellow"/>
        </w:rPr>
        <w:t>......</w:t>
      </w:r>
      <w:r>
        <w:rPr>
          <w:rFonts w:ascii="Arial" w:hAnsi="Arial" w:cs="Arial"/>
          <w:sz w:val="24"/>
          <w:szCs w:val="24"/>
        </w:rPr>
        <w:t xml:space="preserve"> uur.</w:t>
      </w:r>
    </w:p>
    <w:sectPr>
      <w:headerReference w:type="default" r:id="rId9"/>
      <w:footerReference w:type="default" r:id="rId10"/>
      <w:pgSz w:w="11906" w:h="16838"/>
      <w:pgMar w:top="1984" w:right="1417" w:bottom="1417" w:left="28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sz w:val="24"/>
        <w:szCs w:val="24"/>
        <w:lang w:val="en-US" w:eastAsia="en-US" w:bidi="ar-SA"/>
      </w:rPr>
    </w:rPrDefault>
    <w:pPrDefault>
      <w:pPr>
        <w:spacing w:after="0" w:line="276" w:lineRule="auto"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Theme="majorHAnsi" w:eastAsiaTheme="majorEastAsia" w:hAnsiTheme="majorHAnsi" w:cstheme="majorBidi" w:ascii="Arial" w:hAnsi="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276" w:lineRule="auto"/>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