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7D9F" w:rsidRDefault="00AD2357">
      <w:pPr>
        <w:pStyle w:val="Normaalweb"/>
        <w:jc w:val="center"/>
      </w:pPr>
      <w:bookmarkStart w:id="0" w:name="_nd_kadasterdeel"/>
      <w:r>
        <w:t>Hypotheek</w:t>
      </w:r>
    </w:p>
    <w:p w:rsidR="00597D9F" w:rsidRDefault="00597D9F">
      <w:pPr>
        <w:pStyle w:val="Normaalweb"/>
      </w:pPr>
    </w:p>
    <w:p w:rsidR="00597D9F" w:rsidRDefault="00AD2357">
      <w:pPr>
        <w:pStyle w:val="Normaalweb"/>
      </w:pPr>
      <w:r>
        <w:t>Offertenummer: 4003172926</w:t>
      </w:r>
    </w:p>
    <w:p w:rsidR="00597D9F" w:rsidRDefault="00AD2357">
      <w:pPr>
        <w:pStyle w:val="Normaalweb"/>
      </w:pPr>
      <w:r>
        <w:t>Zaaknummer: DW/2021.1894.01</w:t>
      </w:r>
    </w:p>
    <w:p w:rsidR="00597D9F" w:rsidRDefault="00597D9F">
      <w:pPr>
        <w:pStyle w:val="Normaalweb"/>
      </w:pPr>
    </w:p>
    <w:p w:rsidR="00597D9F" w:rsidRDefault="00AD2357">
      <w:pPr>
        <w:pStyle w:val="Normaalweb"/>
      </w:pPr>
      <w:r>
        <w:t xml:space="preserve">Heden, zes september tweeduizend eenentwintig, verschenen voor mij, mr. </w:t>
      </w:r>
      <w:r>
        <w:rPr>
          <w:rStyle w:val="naam-natuurlijk-persoon"/>
        </w:rPr>
        <w:t>Johannes Wilhelmus Alphonsius Maria Bongers</w:t>
      </w:r>
      <w:r>
        <w:t xml:space="preserve">, notaris met plaats van vestiging Altena: </w:t>
      </w:r>
    </w:p>
    <w:tbl>
      <w:tblPr>
        <w:tblW w:w="0" w:type="auto"/>
        <w:tblCellMar>
          <w:left w:w="0" w:type="dxa"/>
          <w:right w:w="0" w:type="dxa"/>
        </w:tblCellMar>
        <w:tblLook w:val="04A0" w:firstRow="1" w:lastRow="0" w:firstColumn="1" w:lastColumn="0" w:noHBand="0" w:noVBand="1"/>
      </w:tblPr>
      <w:tblGrid>
        <w:gridCol w:w="7656"/>
      </w:tblGrid>
      <w:tr w:rsidR="00597D9F">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675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﻿1.</w:t>
                  </w:r>
                </w:p>
              </w:tc>
              <w:tc>
                <w:tcPr>
                  <w:tcW w:w="450" w:type="dxa"/>
                  <w:tcBorders>
                    <w:top w:val="nil"/>
                    <w:left w:val="nil"/>
                    <w:bottom w:val="nil"/>
                    <w:right w:val="nil"/>
                  </w:tcBorders>
                  <w:tcMar>
                    <w:top w:w="0" w:type="dxa"/>
                    <w:left w:w="0" w:type="dxa"/>
                    <w:bottom w:w="0" w:type="dxa"/>
                    <w:right w:w="75" w:type="dxa"/>
                  </w:tcMar>
                  <w:hideMark/>
                </w:tcPr>
                <w:p w:rsidR="00597D9F" w:rsidRDefault="00AD2357">
                  <w:r>
                    <w:t>a.</w:t>
                  </w:r>
                </w:p>
              </w:tc>
              <w:tc>
                <w:tcPr>
                  <w:tcW w:w="0" w:type="auto"/>
                  <w:tcBorders>
                    <w:top w:val="nil"/>
                    <w:left w:val="nil"/>
                    <w:bottom w:val="nil"/>
                    <w:right w:val="nil"/>
                  </w:tcBorders>
                  <w:vAlign w:val="center"/>
                  <w:hideMark/>
                </w:tcPr>
                <w:p w:rsidR="00597D9F" w:rsidRDefault="00AD2357">
                  <w:r>
                    <w:t xml:space="preserve">de heer </w:t>
                  </w:r>
                  <w:r>
                    <w:rPr>
                      <w:rStyle w:val="Zwaar"/>
                      <w:bdr w:val="none" w:sz="0" w:space="0" w:color="auto" w:frame="1"/>
                    </w:rPr>
                    <w:t>JAN JOHAN BAKKER</w:t>
                  </w:r>
                  <w:r>
                    <w:t>, geboren te Papendrecht op dertien februari negentienhonderdzevenenzestig, zich identificerende met zijn paspoort, met kenmerk NWD8605F4, uitgegeven te Werkendam, op achttien april tweeduizend achttien;</w:t>
                  </w:r>
                </w:p>
              </w:tc>
            </w:tr>
          </w:tbl>
          <w:p w:rsidR="00597D9F" w:rsidRDefault="00597D9F"/>
        </w:tc>
      </w:tr>
      <w:tr w:rsidR="00597D9F">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450"/>
              <w:gridCol w:w="675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450" w:type="dxa"/>
                  <w:tcBorders>
                    <w:top w:val="nil"/>
                    <w:left w:val="nil"/>
                    <w:bottom w:val="nil"/>
                    <w:right w:val="nil"/>
                  </w:tcBorders>
                  <w:tcMar>
                    <w:top w:w="0" w:type="dxa"/>
                    <w:left w:w="0" w:type="dxa"/>
                    <w:bottom w:w="0" w:type="dxa"/>
                    <w:right w:w="75" w:type="dxa"/>
                  </w:tcMar>
                  <w:hideMark/>
                </w:tcPr>
                <w:p w:rsidR="00597D9F" w:rsidRDefault="00AD2357">
                  <w:r>
                    <w:t>b.</w:t>
                  </w:r>
                </w:p>
              </w:tc>
              <w:tc>
                <w:tcPr>
                  <w:tcW w:w="0" w:type="auto"/>
                  <w:tcBorders>
                    <w:top w:val="nil"/>
                    <w:left w:val="nil"/>
                    <w:bottom w:val="nil"/>
                    <w:right w:val="nil"/>
                  </w:tcBorders>
                  <w:vAlign w:val="center"/>
                  <w:hideMark/>
                </w:tcPr>
                <w:p w:rsidR="00597D9F" w:rsidRDefault="00AD2357">
                  <w:r>
                    <w:t xml:space="preserve">mevrouw </w:t>
                  </w:r>
                  <w:r>
                    <w:rPr>
                      <w:rStyle w:val="Zwaar"/>
                      <w:bdr w:val="none" w:sz="0" w:space="0" w:color="auto" w:frame="1"/>
                    </w:rPr>
                    <w:t>MAAIKE CORNELIA JACOBA LAGROUW</w:t>
                  </w:r>
                  <w:r>
                    <w:t>, geboren te Werkendam op zeven augustus negentienhonderdnegenenzestig, zich identificerende met haar paspoort, met kenmerk NX0F869R9, uitgegeven te Werkendam, op zestien april tweeduizend achttien;</w:t>
                  </w:r>
                </w:p>
              </w:tc>
            </w:tr>
          </w:tbl>
          <w:p w:rsidR="00597D9F" w:rsidRDefault="00597D9F"/>
        </w:tc>
      </w:tr>
      <w:tr w:rsidR="00597D9F">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zonder het maken van huwelijkse voorwaarden gehuwd, tezamen wonende te 4254 EB Sleeuwijk, Munnikenland 40;</w:t>
                  </w:r>
                </w:p>
              </w:tc>
            </w:tr>
          </w:tbl>
          <w:p w:rsidR="00597D9F" w:rsidRDefault="00597D9F"/>
        </w:tc>
      </w:tr>
    </w:tbl>
    <w:p w:rsidR="00597D9F" w:rsidRDefault="00AD2357">
      <w:pPr>
        <w:pStyle w:val="Normaalweb"/>
        <w:ind w:left="450"/>
      </w:pPr>
      <w:r>
        <w:t>voor zover in deze akte niet anders genoemd, hierna zowel tezamen als ieder afzonderlijk ook te noemen: '</w:t>
      </w:r>
      <w:r>
        <w:rPr>
          <w:u w:val="single"/>
        </w:rPr>
        <w:t>de Hypotheekgever</w:t>
      </w:r>
      <w:r>
        <w:t>';</w:t>
      </w:r>
    </w:p>
    <w:tbl>
      <w:tblPr>
        <w:tblW w:w="0" w:type="auto"/>
        <w:tblCellMar>
          <w:left w:w="0" w:type="dxa"/>
          <w:right w:w="0" w:type="dxa"/>
        </w:tblCellMar>
        <w:tblLook w:val="04A0" w:firstRow="1" w:lastRow="0" w:firstColumn="1" w:lastColumn="0" w:noHBand="0" w:noVBand="1"/>
      </w:tblPr>
      <w:tblGrid>
        <w:gridCol w:w="7656"/>
      </w:tblGrid>
      <w:tr w:rsidR="00597D9F">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﻿2.</w:t>
                  </w:r>
                </w:p>
              </w:tc>
              <w:tc>
                <w:tcPr>
                  <w:tcW w:w="0" w:type="auto"/>
                  <w:tcBorders>
                    <w:top w:val="nil"/>
                    <w:left w:val="nil"/>
                    <w:bottom w:val="nil"/>
                    <w:right w:val="nil"/>
                  </w:tcBorders>
                  <w:vAlign w:val="center"/>
                  <w:hideMark/>
                </w:tcPr>
                <w:p w:rsidR="00597D9F" w:rsidRDefault="00AD2357">
                  <w:r>
                    <w:t xml:space="preserve">mevrouw </w:t>
                  </w:r>
                  <w:r>
                    <w:rPr>
                      <w:rStyle w:val="naam-natuurlijk-persoon"/>
                    </w:rPr>
                    <w:t>CHRISTEL VAN VEEN</w:t>
                  </w:r>
                  <w:r>
                    <w:t xml:space="preserve">, geboren te 's-Hertogenbosch op zeven december negentienhonderdvierennegentig, werkzaam ten kantore van mij, notaris, kantoorhoudende te 4281 NR Andel, Julianastraat 1, te dezen handelend als mondeling gevolmachtigde van: </w:t>
                  </w:r>
                </w:p>
              </w:tc>
            </w:tr>
          </w:tbl>
          <w:p w:rsidR="00597D9F" w:rsidRDefault="00597D9F"/>
        </w:tc>
      </w:tr>
      <w:tr w:rsidR="00597D9F">
        <w:tc>
          <w:tcPr>
            <w:tcW w:w="0" w:type="auto"/>
            <w:tcBorders>
              <w:top w:val="nil"/>
              <w:left w:val="nil"/>
              <w:bottom w:val="nil"/>
              <w:right w:val="nil"/>
            </w:tcBorders>
            <w:vAlign w:val="center"/>
            <w:hideMark/>
          </w:tcPr>
          <w:tbl>
            <w:tblPr>
              <w:tblW w:w="0" w:type="auto"/>
              <w:tblCellMar>
                <w:left w:w="0" w:type="dxa"/>
                <w:right w:w="0" w:type="dxa"/>
              </w:tblCellMar>
              <w:tblLook w:val="04A0" w:firstRow="1" w:lastRow="0" w:firstColumn="1" w:lastColumn="0" w:noHBand="0" w:noVBand="1"/>
            </w:tblPr>
            <w:tblGrid>
              <w:gridCol w:w="450"/>
              <w:gridCol w:w="720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 xml:space="preserve">de coöperatie: </w:t>
                  </w:r>
                  <w:r>
                    <w:rPr>
                      <w:rStyle w:val="Zwaar"/>
                      <w:u w:val="single"/>
                      <w:bdr w:val="none" w:sz="0" w:space="0" w:color="auto" w:frame="1"/>
                    </w:rPr>
                    <w:t>COÖPERATIEVE RABOBANK U.A.</w:t>
                  </w:r>
                  <w:r>
                    <w:t>, statutair gevestigd te Amsterdam, kantoorhoudende te 3521 CB Utrecht, Croeselaan 18, ingeschreven in het handelsregister van de Kamer van Koophandel onder nummer: 30046259 (correspondentieadres: postbus 221, 5600 MA Eindhoven);</w:t>
                  </w:r>
                </w:p>
              </w:tc>
            </w:tr>
          </w:tbl>
          <w:p w:rsidR="00597D9F" w:rsidRDefault="00597D9F"/>
        </w:tc>
      </w:tr>
    </w:tbl>
    <w:p w:rsidR="00597D9F" w:rsidRDefault="00AD2357">
      <w:pPr>
        <w:pStyle w:val="Normaalweb"/>
        <w:ind w:left="450"/>
      </w:pPr>
      <w:r>
        <w:t>hierna te noemen: '</w:t>
      </w:r>
      <w:r>
        <w:rPr>
          <w:u w:val="single"/>
        </w:rPr>
        <w:t>bank</w:t>
      </w:r>
      <w:r>
        <w:t>'.</w:t>
      </w:r>
    </w:p>
    <w:p w:rsidR="00597D9F" w:rsidRDefault="00AD2357">
      <w:pPr>
        <w:pStyle w:val="Normaalweb"/>
      </w:pPr>
      <w:r>
        <w:t>Van het bestaan van de volmacht aan de comparante onder 2. genoemd is mij, notaris, genoegzaam gebleken.</w:t>
      </w:r>
    </w:p>
    <w:p w:rsidR="00597D9F" w:rsidRDefault="00AD2357">
      <w:pPr>
        <w:pStyle w:val="Kop2"/>
      </w:pPr>
      <w:r>
        <w:t>Hypotheek- en pandrechten</w:t>
      </w:r>
    </w:p>
    <w:p w:rsidR="00597D9F" w:rsidRDefault="00AD2357">
      <w:pPr>
        <w:pStyle w:val="Normaalweb"/>
      </w:pPr>
      <w:r>
        <w:t>Hypotheek- en pandrechten zijn zekerheden voor de bank. In deze akte en de algemene voorwaarden die van toepassing zijn, staan regels waaraan de bank en de hypotheekgever zich moeten houden.</w:t>
      </w:r>
      <w:r>
        <w:br/>
        <w:t xml:space="preserve">Hypotheek- en pandrechten geven de bank het recht het onderpand te executeren. Executeren betekent dat de bank het onderpand mag verkopen. En de opbrengst mag gebruiken voor wat de debiteur aan de </w:t>
      </w:r>
      <w:r>
        <w:lastRenderedPageBreak/>
        <w:t xml:space="preserve">bank moet betalen. Executeren mag alleen in de gevallen die zijn of worden afgesproken tussen de bank en de hypotheekgever of de debiteur. In deze akte en de algemene voorwaarden die van toepassing zijn wordt dit verder uitgewerkt. </w:t>
      </w:r>
    </w:p>
    <w:p w:rsidR="00597D9F" w:rsidRDefault="00AD2357">
      <w:pPr>
        <w:pStyle w:val="Kop2"/>
      </w:pPr>
      <w:r>
        <w:t>Overeenkomst tot het vestigen van hypotheek- en pandrechten</w:t>
      </w:r>
    </w:p>
    <w:p w:rsidR="00597D9F" w:rsidRDefault="00AD2357">
      <w:pPr>
        <w:pStyle w:val="Normaalweb"/>
      </w:pPr>
      <w:r>
        <w:t>De hypotheekgever en de bank spreken hierbij af dat de hypotheekgever het hypotheekrecht en pandrechten aan de bank geeft op de goederen die worden omschreven in deze akte en in de Algemene voorwaarden voor hypotheken van de Rabobank 2018. Hierna staat waarvoor het hypotheekrecht en de pandrechten als zekerheid gelden.</w:t>
      </w:r>
    </w:p>
    <w:p w:rsidR="00597D9F" w:rsidRDefault="00AD2357">
      <w:pPr>
        <w:pStyle w:val="Kop2"/>
      </w:pPr>
      <w:r>
        <w:t>Hypotheekverlening</w:t>
      </w:r>
    </w:p>
    <w:p w:rsidR="00597D9F" w:rsidRDefault="00AD2357">
      <w:r>
        <w:t xml:space="preserve">Ter uitvoering van de afspraak om een hypotheekrecht te geven geeft de hypotheekgever een hypotheekrecht aan de bank. Dit hypotheekrecht wordt gevestigd tot het bedrag dat hierna onder ‘Hypotheekbedrag’ staat op het onderpand dat hierna onder ‘Onderpand’ staat. Dit hypotheekrecht geldt als zekerheid voor alle schulden van de debiteur aan de bank. Wie de debiteur is, staat hierna. Zijn er meer debiteuren? Dan geldt het hypotheekrecht als zekerheid voor de schulden van de debiteuren samen. Maar ook voor de schulden van iedere debiteur apart. Het kunnen schulden zijn die de debiteur nu al heeft en schulden die de debiteur later krijgt aan de bank. Een schuld kan ontstaan uit elke rechtsverhouding tussen de debiteur en de bank. Bijvoorbeeld uit: </w:t>
      </w:r>
    </w:p>
    <w:tbl>
      <w:tblPr>
        <w:tblW w:w="0" w:type="auto"/>
        <w:tblCellMar>
          <w:left w:w="0" w:type="dxa"/>
          <w:right w:w="0" w:type="dxa"/>
        </w:tblCellMar>
        <w:tblLook w:val="04A0" w:firstRow="1" w:lastRow="0" w:firstColumn="1" w:lastColumn="0" w:noHBand="0" w:noVBand="1"/>
      </w:tblPr>
      <w:tblGrid>
        <w:gridCol w:w="450"/>
        <w:gridCol w:w="5977"/>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geldleningen en kredieten</w:t>
            </w:r>
          </w:p>
        </w:tc>
      </w:tr>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borgtochten, bankgaranties en contragaranties</w:t>
            </w:r>
          </w:p>
        </w:tc>
      </w:tr>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regresvorderingen</w:t>
            </w:r>
          </w:p>
        </w:tc>
      </w:tr>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w:t>
            </w:r>
          </w:p>
        </w:tc>
        <w:tc>
          <w:tcPr>
            <w:tcW w:w="0" w:type="auto"/>
            <w:tcBorders>
              <w:top w:val="nil"/>
              <w:left w:val="nil"/>
              <w:bottom w:val="nil"/>
              <w:right w:val="nil"/>
            </w:tcBorders>
            <w:vAlign w:val="center"/>
            <w:hideMark/>
          </w:tcPr>
          <w:p w:rsidR="00597D9F" w:rsidRDefault="00AD2357">
            <w:r>
              <w:t>financiële instrumenten, waaronder derivatencontracten.</w:t>
            </w:r>
          </w:p>
        </w:tc>
      </w:tr>
    </w:tbl>
    <w:p w:rsidR="00597D9F" w:rsidRDefault="00AD2357">
      <w:r>
        <w:t>De hypotheekgever gaat ermee akkoord dat de bank borgtochten, garanties en vergelijkbare (persoonlijke) zekerheden mag afgeven aan andere rechtspersonen binnen de Rabobank Groep voor schulden die de debiteur bij die andere rechtspersonen heeft of zal krijgen. Dit heeft tot gevolg dat de bank het hypotheekrecht ook kan gebruiken wanneer de debiteur zijn schulden aan die andere rechtspersoon binnen de Rabobank Groep niet (op tijd) betaalt.</w:t>
      </w:r>
    </w:p>
    <w:p w:rsidR="00597D9F" w:rsidRDefault="00AD2357">
      <w:pPr>
        <w:pStyle w:val="Kop2"/>
      </w:pPr>
      <w:r>
        <w:t>Hypotheekbedrag</w:t>
      </w:r>
    </w:p>
    <w:p w:rsidR="00597D9F" w:rsidRDefault="00AD2357">
      <w:pPr>
        <w:pStyle w:val="Normaalweb"/>
      </w:pPr>
      <w:r>
        <w:t>De hypotheekgever geeft het hypotheekrecht tot:</w:t>
      </w:r>
    </w:p>
    <w:tbl>
      <w:tblPr>
        <w:tblW w:w="0" w:type="auto"/>
        <w:tblCellMar>
          <w:left w:w="0" w:type="dxa"/>
          <w:right w:w="0" w:type="dxa"/>
        </w:tblCellMar>
        <w:tblLook w:val="04A0" w:firstRow="1" w:lastRow="0" w:firstColumn="1" w:lastColumn="0" w:noHBand="0" w:noVBand="1"/>
      </w:tblPr>
      <w:tblGrid>
        <w:gridCol w:w="450"/>
        <w:gridCol w:w="7206"/>
      </w:tblGrid>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a)</w:t>
            </w:r>
          </w:p>
        </w:tc>
        <w:tc>
          <w:tcPr>
            <w:tcW w:w="0" w:type="auto"/>
            <w:tcBorders>
              <w:top w:val="nil"/>
              <w:left w:val="nil"/>
              <w:bottom w:val="nil"/>
              <w:right w:val="nil"/>
            </w:tcBorders>
            <w:vAlign w:val="center"/>
            <w:hideMark/>
          </w:tcPr>
          <w:p w:rsidR="00597D9F" w:rsidRDefault="00AD2357">
            <w:r>
              <w:t>een bedrag van honderdvijftigduizend euro (€ 150.000,00) plus</w:t>
            </w:r>
          </w:p>
        </w:tc>
      </w:tr>
      <w:tr w:rsidR="00597D9F">
        <w:tc>
          <w:tcPr>
            <w:tcW w:w="450" w:type="dxa"/>
            <w:tcBorders>
              <w:top w:val="nil"/>
              <w:left w:val="nil"/>
              <w:bottom w:val="nil"/>
              <w:right w:val="nil"/>
            </w:tcBorders>
            <w:tcMar>
              <w:top w:w="0" w:type="dxa"/>
              <w:left w:w="0" w:type="dxa"/>
              <w:bottom w:w="0" w:type="dxa"/>
              <w:right w:w="75" w:type="dxa"/>
            </w:tcMar>
            <w:hideMark/>
          </w:tcPr>
          <w:p w:rsidR="00597D9F" w:rsidRDefault="00AD2357">
            <w:r>
              <w:t>b)</w:t>
            </w:r>
          </w:p>
        </w:tc>
        <w:tc>
          <w:tcPr>
            <w:tcW w:w="0" w:type="auto"/>
            <w:tcBorders>
              <w:top w:val="nil"/>
              <w:left w:val="nil"/>
              <w:bottom w:val="nil"/>
              <w:right w:val="nil"/>
            </w:tcBorders>
            <w:vAlign w:val="center"/>
            <w:hideMark/>
          </w:tcPr>
          <w:p w:rsidR="00597D9F" w:rsidRDefault="00AD2357">
            <w:r>
              <w:t>renten, vergoedingen, boeten en kosten, samen begroot op vijfendertig procent (35%) van het bedrag hiervoor onder a, dat is tweeënvijftigduizend vijfhonderd euro (€ 52.500,00)</w:t>
            </w:r>
          </w:p>
        </w:tc>
      </w:tr>
      <w:tr w:rsidR="00597D9F">
        <w:tc>
          <w:tcPr>
            <w:tcW w:w="0" w:type="auto"/>
            <w:gridSpan w:val="2"/>
            <w:tcBorders>
              <w:top w:val="nil"/>
              <w:left w:val="nil"/>
              <w:bottom w:val="nil"/>
              <w:right w:val="nil"/>
            </w:tcBorders>
            <w:vAlign w:val="center"/>
            <w:hideMark/>
          </w:tcPr>
          <w:p w:rsidR="00597D9F" w:rsidRDefault="00AD2357">
            <w:r>
              <w:lastRenderedPageBreak/>
              <w:t>dus tot een totaalbedrag van tweehonderdtweeduizend vijfhonderd euro (€ 202.500,00), op:</w:t>
            </w:r>
          </w:p>
        </w:tc>
      </w:tr>
    </w:tbl>
    <w:p w:rsidR="00597D9F" w:rsidRDefault="00AD2357">
      <w:pPr>
        <w:pStyle w:val="Kop2"/>
      </w:pPr>
      <w:r>
        <w:t>Onderpand</w:t>
      </w:r>
    </w:p>
    <w:p w:rsidR="00597D9F" w:rsidRDefault="00AD2357">
      <w:pPr>
        <w:pStyle w:val="Normaalweb"/>
      </w:pPr>
      <w:r>
        <w:rPr>
          <w:rStyle w:val="Zwaar"/>
        </w:rPr>
        <w:t>het recht van eigendom met betrekking tot het woonhuis met ondergrond, erf, tuin met al datgene wat volgens verkeersopvatting daartoe behoort, staande en gelegen te 4254 EB Sleeuwijk, Munnikenland 40, kadastraal bekend gemeente Werkendam, sectie S, nummer 2292 ter grootte van twee are en negenentwintig centiare (2 a 29 ca);</w:t>
      </w:r>
      <w:r>
        <w:br/>
        <w:t>hierna te noemen: onderpand.</w:t>
      </w:r>
    </w:p>
    <w:p w:rsidR="00597D9F" w:rsidRDefault="00AD2357">
      <w:pPr>
        <w:pStyle w:val="Kop2"/>
      </w:pPr>
      <w:r>
        <w:t>Opzegging</w:t>
      </w:r>
    </w:p>
    <w:p w:rsidR="00597D9F" w:rsidRDefault="00AD2357">
      <w:pPr>
        <w:pStyle w:val="Normaalweb"/>
      </w:pPr>
      <w:r>
        <w:t>De bank mag het hypotheekrecht en de pandrechten helemaal of voor een deel opzeggen. De hypotheekgever mag dit niet.</w:t>
      </w:r>
    </w:p>
    <w:p w:rsidR="00597D9F" w:rsidRDefault="00AD2357">
      <w:pPr>
        <w:pStyle w:val="Kop2"/>
      </w:pPr>
      <w:r>
        <w:rPr>
          <w:u w:val="single"/>
        </w:rPr>
        <w:t>Woonplaatskeuze</w:t>
      </w:r>
    </w:p>
    <w:p w:rsidR="00597D9F" w:rsidRDefault="00AD2357">
      <w:pPr>
        <w:pStyle w:val="Normaalweb"/>
      </w:pPr>
      <w:r>
        <w:t>Voor het uitvoeren van de rechten en verplichtingen uit deze akte kiezen de hypotheekgever en de bank woonplaats op het kantoor van de bewaarder van deze akte.</w:t>
      </w:r>
    </w:p>
    <w:p w:rsidR="00597D9F" w:rsidRDefault="00AD2357">
      <w:pPr>
        <w:pStyle w:val="Kop3"/>
        <w:sectPr w:rsidR="00597D9F" w:rsidSect="0099765E">
          <w:headerReference w:type="default" r:id="rId9"/>
          <w:pgSz w:w="11907" w:h="16840" w:code="9"/>
          <w:pgMar w:top="1984" w:right="1417" w:bottom="1417" w:left="2834" w:header="566" w:footer="566" w:gutter="0"/>
          <w:cols w:space="708"/>
          <w:docGrid w:linePitch="326"/>
        </w:sectPr>
      </w:pPr>
      <w:r>
        <w:t>EINDE KADASTERDEEL</w:t>
      </w:r>
    </w:p>
    <w:bookmarkEnd w:id="0"/>
    <w:p w:rsidR="00597D9F" w:rsidRDefault="006034B4" w:rsidP="0099765E">
      <w:pPr>
        <w:suppressAutoHyphens/>
        <w:rPr>
          <w:b/>
        </w:rPr>
      </w:pPr>
      <w:r>
        <w:rPr>
          <w:b/>
        </w:rPr>
        <w:t>Debiteur</w:t>
      </w:r>
    </w:p>
    <w:p w:rsidR="00597D9F" w:rsidRDefault="00E82FC2" w:rsidP="0099765E">
      <w:pPr>
        <w:suppressAutoHyphens/>
      </w:pPr>
      <w:r>
        <w:t>Met 'debiteur' wordt/worden in deze akte bedoeld:</w:t>
      </w:r>
    </w:p>
    <w:p w:rsidR="00597D9F" w:rsidRDefault="000A371F" w:rsidP="00A421AD">
      <w:pPr>
        <w:suppressAutoHyphens/>
      </w:pPr>
      <w:r>
        <w:t xml:space="preserve">de comparanten onder 1 genoemd, voor zover in deze akte niet anders aangeduid, zowel samen als ieder afzonderlijk, genoemd: </w:t>
      </w:r>
      <w:r>
        <w:rPr>
          <w:u w:val="single"/>
        </w:rPr>
        <w:t>'debiteur'</w:t>
      </w:r>
      <w:r>
        <w:t>.</w:t>
      </w:r>
    </w:p>
    <w:p w:rsidR="00597D9F" w:rsidRDefault="00E82FC2" w:rsidP="00D81E99">
      <w:pPr>
        <w:rPr>
          <w:b/>
        </w:rPr>
      </w:pPr>
      <w:r>
        <w:rPr>
          <w:b/>
        </w:rPr>
        <w:t>Verkrijging onderpand</w:t>
      </w:r>
    </w:p>
    <w:p w:rsidR="00597D9F" w:rsidRDefault="000D5F20" w:rsidP="000D5F20">
      <w:pPr>
        <w:tabs>
          <w:tab w:val="left" w:pos="-1440"/>
          <w:tab w:val="left" w:pos="-720"/>
        </w:tabs>
        <w:suppressAutoHyphens/>
      </w:pPr>
      <w:r>
        <w:t>De hypotheekgever heeft het onderpand verkregen, ieder voor de onverdeelde helft, door de inschrijving ten kantore van de Dienst voor het Kadaster en de Openbare Registers te Breda, op zevenentwintig maart negentienhonderd vijfennegentig in het Register Hypotheken 4, deel 9815 nummer 15, van een afsch</w:t>
      </w:r>
      <w:r w:rsidR="00AD2357">
        <w:t>rift van een akte van levering</w:t>
      </w:r>
      <w:r>
        <w:t xml:space="preserve">, op drieëntwintig maart negentienhonderd vijfennegentig verleden voor </w:t>
      </w:r>
      <w:r w:rsidR="00AE1C92">
        <w:t>R.J. Duijne,</w:t>
      </w:r>
      <w:r>
        <w:t xml:space="preserve"> destijds notaris ter standplaats Werkendam.</w:t>
      </w:r>
      <w:r w:rsidR="00AD2357">
        <w:t xml:space="preserve"> </w:t>
      </w:r>
      <w:r w:rsidR="00AD2357" w:rsidRPr="00AD2357">
        <w:t>Uit deze akte blijkt onder meer de kwijting voor de betaling van de koopsom en afstanddoening van het recht tot ontbinding overeenkomstig het bepaalde in de artikelen 1302 en 1303 van het oud Burgerlijk Wetboek.</w:t>
      </w:r>
    </w:p>
    <w:p w:rsidR="00597D9F" w:rsidRDefault="0053326B" w:rsidP="00D81E99">
      <w:pPr>
        <w:rPr>
          <w:b/>
        </w:rPr>
      </w:pPr>
      <w:r>
        <w:rPr>
          <w:b/>
        </w:rPr>
        <w:t>Voorbelasting onderpand</w:t>
      </w:r>
    </w:p>
    <w:p w:rsidR="00AD2357" w:rsidRDefault="00B265DC" w:rsidP="00B265DC">
      <w:pPr>
        <w:tabs>
          <w:tab w:val="left" w:pos="-1440"/>
          <w:tab w:val="left" w:pos="-720"/>
        </w:tabs>
        <w:suppressAutoHyphens/>
      </w:pPr>
      <w:r>
        <w:t>Op het onderpand rust geen beslag en het is - behalve met (beperkte) rechten, kwalitatieve verplichtingen, beperkingen en lasten die voor het onderpand gebruikelijk zijn en die geen nadelige invloed hebben op de zekerheidswaarde van het onderpand - niet anders bezwaard dan met</w:t>
      </w:r>
      <w:r w:rsidR="00AD2357">
        <w:t>:</w:t>
      </w:r>
    </w:p>
    <w:p w:rsidR="00597D9F" w:rsidRDefault="00AD2357" w:rsidP="00AD2357">
      <w:pPr>
        <w:tabs>
          <w:tab w:val="left" w:pos="-1440"/>
          <w:tab w:val="left" w:pos="-720"/>
        </w:tabs>
        <w:suppressAutoHyphens/>
        <w:ind w:left="420" w:hanging="420"/>
      </w:pPr>
      <w:r>
        <w:t>-</w:t>
      </w:r>
      <w:r w:rsidR="00B265DC">
        <w:t xml:space="preserve"> </w:t>
      </w:r>
      <w:r>
        <w:tab/>
      </w:r>
      <w:r w:rsidR="00B265DC">
        <w:t>een eerste (1e) hypotheek ten behoeve van de bank, in hoofdsom groot eenentachtigduizend zeshonderd tachtig euro (€ 81.680,00), waarv</w:t>
      </w:r>
      <w:r>
        <w:t xml:space="preserve">an blijkt uit een akte houdende hypotheekstelling, op drieëntwintig maart negentienhonderd vijfennegentig voor </w:t>
      </w:r>
      <w:r>
        <w:lastRenderedPageBreak/>
        <w:t xml:space="preserve">genoemde notaris Duijne </w:t>
      </w:r>
      <w:r w:rsidR="00B265DC">
        <w:t>verleden, van welke akte een afschrift</w:t>
      </w:r>
      <w:r>
        <w:t xml:space="preserve"> werd</w:t>
      </w:r>
      <w:r w:rsidR="00B265DC">
        <w:t xml:space="preserve"> </w:t>
      </w:r>
      <w:r>
        <w:t>in</w:t>
      </w:r>
      <w:r w:rsidR="00B265DC">
        <w:t xml:space="preserve">geschreven </w:t>
      </w:r>
      <w:r>
        <w:t>ten kantore van de Dienst voor het Kadaster en de Openbare Registers te Breda op zevenentwintig maart negentienhonderd vijfennegentig, in Register Hypotheken 3,</w:t>
      </w:r>
      <w:r w:rsidR="00B265DC">
        <w:t xml:space="preserve"> </w:t>
      </w:r>
      <w:r>
        <w:t>in deel 7815</w:t>
      </w:r>
      <w:r w:rsidR="00B265DC">
        <w:t xml:space="preserve"> nummer </w:t>
      </w:r>
      <w:r>
        <w:t>38;</w:t>
      </w:r>
    </w:p>
    <w:p w:rsidR="00AD2357" w:rsidRDefault="00AD2357" w:rsidP="00AD2357">
      <w:pPr>
        <w:tabs>
          <w:tab w:val="left" w:pos="-1440"/>
          <w:tab w:val="left" w:pos="-720"/>
        </w:tabs>
        <w:suppressAutoHyphens/>
        <w:ind w:left="420" w:hanging="420"/>
      </w:pPr>
      <w:r>
        <w:t>-</w:t>
      </w:r>
      <w:r>
        <w:tab/>
        <w:t>een tweede (2e) hypotheek ten behoeve van de bank, in hoofdsom groot achtenvijftigduizend euro (€ 58.000,00), waarvan blijkt uit een akte houdende hypotheekstelling, op tien juni tweeduizend drie voor een waarnemer van mr. H.E. Meerburg, destijds notaris te Werkendam, verleden, van welke akte een afschrift werd ingeschreven ten kantore van de Dienst voor het Kadaster en de Openbare Registers te Breda op elf juni tweeduizend drie, in Register Hypotheken 3, in deel 16069 nummer 179;</w:t>
      </w:r>
    </w:p>
    <w:p w:rsidR="00AD2357" w:rsidRDefault="00AD2357" w:rsidP="00AD2357">
      <w:pPr>
        <w:tabs>
          <w:tab w:val="left" w:pos="-1440"/>
          <w:tab w:val="left" w:pos="-720"/>
        </w:tabs>
        <w:suppressAutoHyphens/>
        <w:ind w:left="420" w:hanging="420"/>
      </w:pPr>
      <w:r>
        <w:t>-</w:t>
      </w:r>
      <w:r>
        <w:tab/>
        <w:t>een derde (3</w:t>
      </w:r>
      <w:r w:rsidRPr="00AD2357">
        <w:t>e) hypotheek ten behoeve van de bank, in hoofdsom groot</w:t>
      </w:r>
      <w:r w:rsidR="00AE1C92">
        <w:t xml:space="preserve"> </w:t>
      </w:r>
      <w:bookmarkStart w:id="1" w:name="_GoBack"/>
      <w:bookmarkEnd w:id="1"/>
      <w:r>
        <w:t>honderdduizend euro (€ 100.000,00)</w:t>
      </w:r>
      <w:r w:rsidRPr="00AD2357">
        <w:t xml:space="preserve">, waarvan blijkt uit een akte houdende hypotheekstelling, op </w:t>
      </w:r>
      <w:r>
        <w:t xml:space="preserve">tweeëntwintig oktober tweeduizend veertien </w:t>
      </w:r>
      <w:r w:rsidRPr="00AD2357">
        <w:t xml:space="preserve">voor </w:t>
      </w:r>
      <w:r>
        <w:t>mr. M.I. Postma</w:t>
      </w:r>
      <w:r w:rsidRPr="00AD2357">
        <w:t>, destijds notaris te Werkendam, verleden, van welke akte een afschrift werd ingeschreven ten kantore van de Dienst voor het Kadaster e</w:t>
      </w:r>
      <w:r>
        <w:t>n de Openbare Registers</w:t>
      </w:r>
      <w:r w:rsidRPr="00AD2357">
        <w:t xml:space="preserve"> op</w:t>
      </w:r>
      <w:r>
        <w:t xml:space="preserve"> tweeëntwintig oktober tweeduizend veertien</w:t>
      </w:r>
      <w:r w:rsidRPr="00AD2357">
        <w:t>, in Regi</w:t>
      </w:r>
      <w:r>
        <w:t>ster Hypotheken 3, in deel 66897 nummer 50.</w:t>
      </w:r>
    </w:p>
    <w:p w:rsidR="00597D9F" w:rsidRDefault="00F6039B" w:rsidP="00F6039B">
      <w:pPr>
        <w:rPr>
          <w:b/>
        </w:rPr>
      </w:pPr>
      <w:r>
        <w:rPr>
          <w:b/>
        </w:rPr>
        <w:t>Pandrechten</w:t>
      </w:r>
    </w:p>
    <w:p w:rsidR="00597D9F" w:rsidRDefault="00F6039B" w:rsidP="00F6039B">
      <w:r>
        <w:t>In het begin van deze akte hebben de hypotheekgever en de bank afgesproken dat de hypotheekgever pandrechten aan de bank geeft. De hypotheekgever verpandt ter uitvoering van deze afspraak hierbij aan de bank:</w:t>
      </w:r>
    </w:p>
    <w:p w:rsidR="00597D9F" w:rsidRDefault="00F6039B" w:rsidP="00F6039B">
      <w:pPr>
        <w:ind w:left="425" w:hanging="425"/>
      </w:pPr>
      <w:r>
        <w:t>-</w:t>
      </w:r>
      <w:r>
        <w:tab/>
        <w:t>alle roerende zaken die volgens verkeersopvatting bestemd zijn of bestemd zullen worden om het onderpand duurzaam te dienen en door hun vorm als zodanig zijn te herkennen;</w:t>
      </w:r>
    </w:p>
    <w:p w:rsidR="00597D9F" w:rsidRDefault="00F6039B" w:rsidP="00F6039B">
      <w:pPr>
        <w:ind w:left="425" w:hanging="425"/>
      </w:pPr>
      <w:r>
        <w:t>-</w:t>
      </w:r>
      <w:r>
        <w:tab/>
        <w:t>alle roerende zaken die van het onderpand worden losgemaakt;</w:t>
      </w:r>
    </w:p>
    <w:p w:rsidR="00597D9F" w:rsidRDefault="000A371F" w:rsidP="000A371F">
      <w:pPr>
        <w:suppressAutoHyphens/>
        <w:ind w:left="426" w:hanging="426"/>
      </w:pPr>
      <w:r>
        <w:t>-</w:t>
      </w:r>
      <w:r>
        <w:tab/>
        <w:t>de rechten in artikel 12 van de Algemene voorwaarden voor hypotheken van de Rabobank 2018.</w:t>
      </w:r>
    </w:p>
    <w:p w:rsidR="00597D9F" w:rsidRDefault="00F6039B" w:rsidP="00F6039B">
      <w:pPr>
        <w:suppressAutoHyphens/>
      </w:pPr>
      <w:r>
        <w:t>Deze pandrechten gelden als zekerheid voor dezelfde schulden als waarvoor het hypotheekrecht is gegeven. De bank mag de goederen die hiervoor staan en het onderpand samen executeren volgens de regels die voor het hypotheekrecht gelden. Vindt de bank dat er op een later moment nog pandaktes nodig zijn om deze pandrechten te geven? Dan mag de bank die namens de hypotheekgever ondertekenen. De hypotheekgever verklaart dat hij bevoegd is om de pandrechten te geven.</w:t>
      </w:r>
    </w:p>
    <w:p w:rsidR="00597D9F" w:rsidRDefault="00F6039B" w:rsidP="0099765E">
      <w:pPr>
        <w:suppressAutoHyphens/>
      </w:pPr>
      <w:r>
        <w:t>De hypotheekgever verklaart ook dat op de verpande goederen geen beperkte rechten rusten.</w:t>
      </w:r>
    </w:p>
    <w:p w:rsidR="00597D9F" w:rsidRDefault="001D1330" w:rsidP="0099765E">
      <w:pPr>
        <w:suppressAutoHyphens/>
      </w:pPr>
      <w:r>
        <w:lastRenderedPageBreak/>
        <w:t>Voor zover het gaat om een pandrecht op rechten die de hypotheekgevers tegenover elkaar hebben, bijvoorbeeld een regresrecht, deelt de bank dat pandrecht aan de hypotheekgever mee zodat het (deels) een openbaar pandrecht is.</w:t>
      </w:r>
    </w:p>
    <w:p w:rsidR="00597D9F" w:rsidRDefault="006034B4" w:rsidP="0099765E">
      <w:pPr>
        <w:suppressAutoHyphens/>
        <w:rPr>
          <w:b/>
        </w:rPr>
      </w:pPr>
      <w:r>
        <w:rPr>
          <w:b/>
        </w:rPr>
        <w:t>Hypotheekbedingen</w:t>
      </w:r>
    </w:p>
    <w:p w:rsidR="00597D9F" w:rsidRDefault="001D1330" w:rsidP="001D1330">
      <w:pPr>
        <w:suppressAutoHyphens/>
      </w:pPr>
      <w:r>
        <w:t>Voor dit hypotheekrecht gelden ook de volgende bedingen.</w:t>
      </w:r>
    </w:p>
    <w:p w:rsidR="00597D9F" w:rsidRDefault="001D1330" w:rsidP="001D1330">
      <w:pPr>
        <w:suppressAutoHyphens/>
        <w:rPr>
          <w:b/>
        </w:rPr>
      </w:pPr>
      <w:r>
        <w:rPr>
          <w:b/>
        </w:rPr>
        <w:t>Huurbeding</w:t>
      </w:r>
    </w:p>
    <w:p w:rsidR="00597D9F" w:rsidRDefault="001D1330" w:rsidP="001D1330">
      <w:pPr>
        <w:suppressAutoHyphens/>
      </w:pPr>
      <w:r>
        <w:t>De hypotheekgever mag alleen met voorafgaande schriftelijke toestemming van de bank:</w:t>
      </w:r>
    </w:p>
    <w:p w:rsidR="00597D9F" w:rsidRDefault="001D1330" w:rsidP="001D1330">
      <w:pPr>
        <w:suppressAutoHyphens/>
        <w:ind w:left="425" w:hanging="425"/>
      </w:pPr>
      <w:r>
        <w:t>-</w:t>
      </w:r>
      <w:r>
        <w:tab/>
        <w:t>het onderpand verhuren of verpachten. Of op een andere manier in gebruik geven of toestaan dat derden het onderpand gebruiken;</w:t>
      </w:r>
    </w:p>
    <w:p w:rsidR="00597D9F" w:rsidRDefault="001D1330" w:rsidP="001D1330">
      <w:pPr>
        <w:suppressAutoHyphens/>
        <w:ind w:left="425" w:hanging="425"/>
      </w:pPr>
      <w:r>
        <w:t>-</w:t>
      </w:r>
      <w:r>
        <w:tab/>
        <w:t>huur- of pachtpenningen vooruit laten betalen. Of het recht op huur- of pachtpenningen overdragen of daarop een beperkt recht vestigen, zoals een pandrecht.</w:t>
      </w:r>
    </w:p>
    <w:p w:rsidR="00597D9F" w:rsidRDefault="001D1330" w:rsidP="001D1330">
      <w:pPr>
        <w:suppressAutoHyphens/>
        <w:rPr>
          <w:b/>
        </w:rPr>
      </w:pPr>
      <w:r>
        <w:rPr>
          <w:b/>
        </w:rPr>
        <w:t>Inrichting, gedaante en bestemming van het onderpand</w:t>
      </w:r>
    </w:p>
    <w:p w:rsidR="00597D9F" w:rsidRDefault="001D1330" w:rsidP="001D1330">
      <w:pPr>
        <w:suppressAutoHyphens/>
      </w:pPr>
      <w:r>
        <w:t>De bouwkundige inrichting, de gedaante en de bestemming van het onderpand mogen alleen met voorafgaande schriftelijke toestemming van de bank worden veranderd.</w:t>
      </w:r>
    </w:p>
    <w:p w:rsidR="00597D9F" w:rsidRDefault="001D1330" w:rsidP="001D1330">
      <w:pPr>
        <w:suppressAutoHyphens/>
        <w:rPr>
          <w:b/>
        </w:rPr>
      </w:pPr>
      <w:r>
        <w:rPr>
          <w:b/>
        </w:rPr>
        <w:t>Veranderingen en toevoegingen</w:t>
      </w:r>
    </w:p>
    <w:p w:rsidR="00597D9F" w:rsidRDefault="001D1330" w:rsidP="001D1330">
      <w:pPr>
        <w:suppressAutoHyphens/>
      </w:pPr>
      <w:r>
        <w:t>Huidige en toekomstige veranderingen en toevoegingen aan het onderpand horen ook bij het onderpand. Hierop heeft de bank dus ook het hypotheekrecht en/of de pandrechten. De hypotheekgever mag veranderingen en toevoegingen aan het onderpand niet wegnemen.</w:t>
      </w:r>
    </w:p>
    <w:p w:rsidR="00597D9F" w:rsidRDefault="001D1330" w:rsidP="001D1330">
      <w:pPr>
        <w:suppressAutoHyphens/>
        <w:rPr>
          <w:b/>
        </w:rPr>
      </w:pPr>
      <w:r>
        <w:rPr>
          <w:b/>
        </w:rPr>
        <w:t>Beheer en ontruiming</w:t>
      </w:r>
    </w:p>
    <w:p w:rsidR="00597D9F" w:rsidRDefault="001D1330" w:rsidP="001D1330">
      <w:pPr>
        <w:suppressAutoHyphens/>
      </w:pPr>
      <w:r>
        <w:t>Schiet de hypotheekgever ernstig tekort in zijn verplichtingen tegenover de bank? Dan mag de bank het onderpand met machtiging van de voorzieningenrechter van de rechtbank in beheer nemen.</w:t>
      </w:r>
    </w:p>
    <w:p w:rsidR="00597D9F" w:rsidRDefault="001D1330" w:rsidP="001D1330">
      <w:pPr>
        <w:suppressAutoHyphens/>
      </w:pPr>
      <w:r>
        <w:t>De bank mag het onderpand onder zich nemen als dat voor de executie nodig is. De hypotheekgever moet het onderpand dan op verzoek helemaal ontruimen en ter vrije beschikking van de bank stellen.</w:t>
      </w:r>
    </w:p>
    <w:p w:rsidR="00597D9F" w:rsidRDefault="001D1330" w:rsidP="001D1330">
      <w:pPr>
        <w:suppressAutoHyphens/>
      </w:pPr>
      <w:r>
        <w:t>De kosten die de bank maakt voor het beheer en het onder zich nemen van het onderpand moet de hypotheekgever op eerste verzoek van de bank aan haar vergoeden.</w:t>
      </w:r>
    </w:p>
    <w:p w:rsidR="00597D9F" w:rsidRDefault="00DF48B0" w:rsidP="00DF48B0">
      <w:pPr>
        <w:suppressAutoHyphens/>
        <w:rPr>
          <w:b/>
        </w:rPr>
      </w:pPr>
      <w:r>
        <w:rPr>
          <w:b/>
        </w:rPr>
        <w:t>Registergoed voor eigen bewoning/gebruik</w:t>
      </w:r>
    </w:p>
    <w:p w:rsidR="00597D9F" w:rsidRDefault="00DF48B0" w:rsidP="00DF48B0">
      <w:pPr>
        <w:suppressAutoHyphens/>
      </w:pPr>
      <w:r>
        <w:t>De hypotheekgever verklaart dat het onderpand niet aan een derde is verhuurd of op grond van een andere titel in gebruik is gegeven en alleen zal worden gebruikt voor eigen bewoning/gebruik.</w:t>
      </w:r>
    </w:p>
    <w:p w:rsidR="00597D9F" w:rsidRDefault="006034B4" w:rsidP="0099765E">
      <w:pPr>
        <w:suppressAutoHyphens/>
        <w:rPr>
          <w:b/>
        </w:rPr>
      </w:pPr>
      <w:r>
        <w:rPr>
          <w:b/>
        </w:rPr>
        <w:t>Meer hypotheekgevers/debiteuren/banken</w:t>
      </w:r>
    </w:p>
    <w:p w:rsidR="00597D9F" w:rsidRDefault="005C3165" w:rsidP="0099765E">
      <w:pPr>
        <w:suppressAutoHyphens/>
      </w:pPr>
      <w:r>
        <w:t>Worden in deze akte meer hypotheekgevers, debiteuren en/of banken genoemd? Dan geldt alles wat ten aanzien van de hypotheekgever, debiteur dan wel bank is bepaald zowel voor de hypotheekgevers, debiteuren dan wel banken samen als voor ieder van hen apart.</w:t>
      </w:r>
    </w:p>
    <w:p w:rsidR="00597D9F" w:rsidRDefault="005C3165" w:rsidP="005C3165">
      <w:pPr>
        <w:suppressAutoHyphens/>
        <w:rPr>
          <w:b/>
        </w:rPr>
      </w:pPr>
      <w:r>
        <w:rPr>
          <w:b/>
        </w:rPr>
        <w:lastRenderedPageBreak/>
        <w:t>(Gedeeltelijke) derdenhypotheek</w:t>
      </w:r>
    </w:p>
    <w:p w:rsidR="00597D9F" w:rsidRDefault="005C3165" w:rsidP="005C3165">
      <w:pPr>
        <w:suppressAutoHyphens/>
      </w:pPr>
      <w:r>
        <w:t>Voor het geval dat het hypotheekrecht (ook) aan de bank wordt gegeven door een ander dan de debiteur, door meer hypotheekgevers en/of voor de verplichtingen van meer debiteuren, verklaart de hypotheekgever:</w:t>
      </w:r>
    </w:p>
    <w:p w:rsidR="00597D9F" w:rsidRDefault="005C3165" w:rsidP="005C3165">
      <w:pPr>
        <w:suppressAutoHyphens/>
        <w:ind w:left="425" w:hanging="425"/>
      </w:pPr>
      <w:r>
        <w:t>-</w:t>
      </w:r>
      <w:r>
        <w:tab/>
        <w:t>dat de bank hem heeft gewezen op en dat hij bekend is met de risico's aan deze hypotheekverlening;</w:t>
      </w:r>
    </w:p>
    <w:p w:rsidR="00597D9F" w:rsidRDefault="005C3165" w:rsidP="005C3165">
      <w:pPr>
        <w:suppressAutoHyphens/>
        <w:ind w:left="425" w:hanging="425"/>
      </w:pPr>
      <w:r>
        <w:t>-</w:t>
      </w:r>
      <w:r>
        <w:tab/>
        <w:t>dat hij zich realiseert dat de bank het onderpand kan executeren als de debiteur zijn verplichtingen tegenover de bank niet nakomt;</w:t>
      </w:r>
    </w:p>
    <w:p w:rsidR="00597D9F" w:rsidRDefault="005C3165" w:rsidP="005C3165">
      <w:pPr>
        <w:suppressAutoHyphens/>
        <w:ind w:left="425" w:hanging="425"/>
      </w:pPr>
      <w:r>
        <w:t>-</w:t>
      </w:r>
      <w:r>
        <w:tab/>
        <w:t>voor het geval het hypotheekrecht als zekerheid geldt voor alle schulden van de debiteur: dat hij zich realiseert dat het hypotheekrecht en de pandrechten ook als zekerheid gelden voor toekomstige schulden van de debiteur aan de bank.</w:t>
      </w:r>
    </w:p>
    <w:p w:rsidR="00597D9F" w:rsidRDefault="005C3165" w:rsidP="005C3165">
      <w:pPr>
        <w:suppressAutoHyphens/>
        <w:rPr>
          <w:b/>
        </w:rPr>
      </w:pPr>
      <w:r>
        <w:rPr>
          <w:b/>
        </w:rPr>
        <w:t>Rechten, bevoegdheden en volmacht</w:t>
      </w:r>
    </w:p>
    <w:p w:rsidR="00597D9F" w:rsidRDefault="005C3165" w:rsidP="005C3165">
      <w:pPr>
        <w:suppressAutoHyphens/>
      </w:pPr>
      <w:r>
        <w:t>In deze akte en in de algemene voorwaarden die van toepassing zijn, spreekt de hypotheekgever met de bank af dat de bank bepaalde rechten en bevoegdheden van de hypotheekgever mag uitoefenen. De hypotheekgever geeft de bank, voor zover nodig en voor zover deze rechten en bevoegdheden niet al aan de bank zijn overgedragen, hiervoor volmacht. Deze volmacht is onvoorwaardelijk en onherroepelijk. Onvoorwaardelijk betekent dat er geen voorwaarden zijn verbonden aan de volmacht. Onherroepelijk betekent dat de hypotheekgever de volmacht niet eenzijdig mag veranderen of intrekken.</w:t>
      </w:r>
    </w:p>
    <w:p w:rsidR="00597D9F" w:rsidRDefault="005C3165" w:rsidP="005C3165">
      <w:pPr>
        <w:suppressAutoHyphens/>
      </w:pPr>
      <w:r>
        <w:t>De bank mag de volmacht aan een ander geven. De bank mag dan ook zelf de volmacht blijven gebruiken.</w:t>
      </w:r>
    </w:p>
    <w:p w:rsidR="00597D9F" w:rsidRDefault="005C3165" w:rsidP="005C3165">
      <w:pPr>
        <w:suppressAutoHyphens/>
      </w:pPr>
      <w:r>
        <w:t>De bank mag handelen met zichzelf als wederpartij.</w:t>
      </w:r>
    </w:p>
    <w:p w:rsidR="00597D9F" w:rsidRDefault="005C3165" w:rsidP="005C3165">
      <w:pPr>
        <w:suppressAutoHyphens/>
      </w:pPr>
      <w:r>
        <w:t>Ook draagt de hypotheekgever de rechten en bevoegdheden die de bank mag uitoefenen over aan de bank. De hypotheekgever mag deze rechten en bevoegdheden zelf blijven gebruiken totdat de bank de hypotheekgever laat weten dat de hypotheekgever dat niet meer mag.</w:t>
      </w:r>
    </w:p>
    <w:p w:rsidR="00597D9F" w:rsidRDefault="005C3165" w:rsidP="005C3165">
      <w:pPr>
        <w:suppressAutoHyphens/>
      </w:pPr>
      <w:r>
        <w:t>De bank neemt het hypotheekrecht, de pandrechten, rechten, bevoegdheden en volmacht aan.</w:t>
      </w:r>
    </w:p>
    <w:p w:rsidR="00597D9F" w:rsidRDefault="005C3165" w:rsidP="005C3165">
      <w:pPr>
        <w:suppressAutoHyphens/>
        <w:rPr>
          <w:b/>
        </w:rPr>
      </w:pPr>
      <w:r>
        <w:rPr>
          <w:b/>
        </w:rPr>
        <w:t>Algemene voorwaarden</w:t>
      </w:r>
    </w:p>
    <w:p w:rsidR="00597D9F" w:rsidRDefault="005C3165" w:rsidP="005C3165">
      <w:pPr>
        <w:suppressAutoHyphens/>
      </w:pPr>
      <w:r>
        <w:t>De volgende algemene voorwaarden zijn op deze akte van toepassing:</w:t>
      </w:r>
    </w:p>
    <w:p w:rsidR="00597D9F" w:rsidRDefault="005C3165" w:rsidP="00AD2357">
      <w:pPr>
        <w:suppressAutoHyphens/>
        <w:ind w:left="420" w:hanging="420"/>
      </w:pPr>
      <w:r>
        <w:t>a.</w:t>
      </w:r>
      <w:r>
        <w:tab/>
        <w:t>de Algemene voorwaarden voor hypotheken van de Rabobank 2018;</w:t>
      </w:r>
    </w:p>
    <w:p w:rsidR="00597D9F" w:rsidRDefault="005C3165" w:rsidP="005C3165">
      <w:pPr>
        <w:suppressAutoHyphens/>
      </w:pPr>
      <w:r>
        <w:t>b.</w:t>
      </w:r>
      <w:r>
        <w:tab/>
        <w:t>de Algemene Bankvoorwaarden.</w:t>
      </w:r>
    </w:p>
    <w:p w:rsidR="00597D9F" w:rsidRDefault="005C3165" w:rsidP="005C3165">
      <w:pPr>
        <w:suppressAutoHyphens/>
      </w:pPr>
      <w:r>
        <w:t>De hypotheekgever verklaart dat hij:</w:t>
      </w:r>
    </w:p>
    <w:p w:rsidR="00597D9F" w:rsidRDefault="005C3165" w:rsidP="005C3165">
      <w:pPr>
        <w:suppressAutoHyphens/>
      </w:pPr>
      <w:r>
        <w:t>-</w:t>
      </w:r>
      <w:r>
        <w:tab/>
        <w:t>deze algemene voorwaarden heeft ontvangen,</w:t>
      </w:r>
    </w:p>
    <w:p w:rsidR="00597D9F" w:rsidRDefault="005C3165" w:rsidP="005C3165">
      <w:pPr>
        <w:suppressAutoHyphens/>
      </w:pPr>
      <w:r>
        <w:t>-</w:t>
      </w:r>
      <w:r>
        <w:tab/>
        <w:t>heeft ingestemd met de manier waarop ze zijn verstrekt, en</w:t>
      </w:r>
    </w:p>
    <w:p w:rsidR="00597D9F" w:rsidRDefault="005C3165" w:rsidP="005C3165">
      <w:pPr>
        <w:suppressAutoHyphens/>
      </w:pPr>
      <w:r>
        <w:t>-</w:t>
      </w:r>
      <w:r>
        <w:tab/>
        <w:t>deze algemene voorwaarden heeft kunnen lezen.</w:t>
      </w:r>
    </w:p>
    <w:p w:rsidR="00597D9F" w:rsidRDefault="0031032F" w:rsidP="00E26404">
      <w:pPr>
        <w:rPr>
          <w:b/>
        </w:rPr>
      </w:pPr>
      <w:r>
        <w:rPr>
          <w:b/>
        </w:rPr>
        <w:lastRenderedPageBreak/>
        <w:t>Toestemming</w:t>
      </w:r>
    </w:p>
    <w:p w:rsidR="00597D9F" w:rsidRDefault="0031032F" w:rsidP="00E26404">
      <w:r>
        <w:t>De comparanten sub 1 verklaarden elkaar toestemming als vereist in artikel 88 Boek 1 Burgerlijk Wetboek te hebben verleend en zich te realiseren dat het hypotheekrecht niet alleen als zekerheid geldt voor alle bestaande, maar ook voor alle toekomstige schulden van de debiteur aan de bank.</w:t>
      </w:r>
    </w:p>
    <w:p w:rsidR="00AD2357" w:rsidRDefault="00AD2357" w:rsidP="0099765E">
      <w:pPr>
        <w:tabs>
          <w:tab w:val="left" w:pos="426"/>
        </w:tabs>
        <w:suppressAutoHyphens/>
      </w:pPr>
      <w:r w:rsidRPr="00AD2357">
        <w:rPr>
          <w:b/>
        </w:rPr>
        <w:t>Volmacht hypothecaire inschrijving(en)</w:t>
      </w:r>
      <w:r w:rsidR="00A77757">
        <w:br/>
        <w:t xml:space="preserve">De hypotheekgever geeft volmacht aan ieder van de medewerkers van </w:t>
      </w:r>
      <w:r w:rsidR="00A77757">
        <w:br/>
        <w:t>De Rivieren Notarissen om zonodig namens hem de afstand van hypotheekrechten aan te nemen, voor zover deze nog ten laste van de hypotheekgever en anderen dan de hypotheekgever mochten zijn ingeschreven op het onderpand.</w:t>
      </w:r>
      <w:r w:rsidR="00A77757">
        <w:br/>
      </w:r>
      <w:r w:rsidRPr="00AD2357">
        <w:rPr>
          <w:b/>
        </w:rPr>
        <w:t>Volmachtverlening rectificatie</w:t>
      </w:r>
      <w:r w:rsidR="00A77757">
        <w:br/>
        <w:t>Partijen verlenen hierbij, voor zoveel nodig onherroepelijk, volmacht aan ieder van de medewerkers van De Rivieren Notarissen om namens hen of één van hen:</w:t>
      </w:r>
      <w:r w:rsidR="00A77757">
        <w:br/>
        <w:t xml:space="preserve">a.      te verschijnen in een akte van rectificatie als in deze akte een </w:t>
      </w:r>
    </w:p>
    <w:p w:rsidR="00AD2357" w:rsidRDefault="00AD2357" w:rsidP="0099765E">
      <w:pPr>
        <w:tabs>
          <w:tab w:val="left" w:pos="426"/>
        </w:tabs>
        <w:suppressAutoHyphens/>
      </w:pPr>
      <w:r>
        <w:t xml:space="preserve">         </w:t>
      </w:r>
      <w:r w:rsidR="00A77757">
        <w:t>onjuistheid casu quo onvolledigheid wordt geconstateerd;</w:t>
      </w:r>
      <w:r w:rsidR="00A77757">
        <w:br/>
        <w:t xml:space="preserve">b.      verder al datgene meer te doen wat in verband met het  </w:t>
      </w:r>
    </w:p>
    <w:p w:rsidR="00597D9F" w:rsidRDefault="00AD2357" w:rsidP="0099765E">
      <w:pPr>
        <w:tabs>
          <w:tab w:val="left" w:pos="426"/>
        </w:tabs>
        <w:suppressAutoHyphens/>
      </w:pPr>
      <w:r>
        <w:t xml:space="preserve">         </w:t>
      </w:r>
      <w:r w:rsidR="00A77757">
        <w:t>vorenstaande nodig mocht zijn.</w:t>
      </w:r>
      <w:r w:rsidR="00A77757">
        <w:br/>
      </w:r>
      <w:r w:rsidRPr="00AD2357">
        <w:rPr>
          <w:b/>
        </w:rPr>
        <w:t>Bijlagen</w:t>
      </w:r>
      <w:r w:rsidR="00A77757">
        <w:br/>
        <w:t>Aan deze akte</w:t>
      </w:r>
      <w:r>
        <w:t xml:space="preserve"> zijn geen stukken vastgemaakt.</w:t>
      </w:r>
      <w:r w:rsidR="00A77757">
        <w:br/>
      </w:r>
      <w:r w:rsidRPr="00AD2357">
        <w:rPr>
          <w:b/>
        </w:rPr>
        <w:t>Slot akte</w:t>
      </w:r>
      <w:r>
        <w:br/>
        <w:t>Deze akte is verleden te Andel</w:t>
      </w:r>
      <w:r w:rsidR="00A77757">
        <w:t>, gemeente Altena, op de datum in het hoofd van deze akte vermeld.</w:t>
      </w:r>
      <w:r w:rsidR="00A77757">
        <w:br/>
        <w:t>De verschenen personen zijn mij, notaris, bekend en de identiteit van de bij deze akte betrokken verschenen personen is door mij, notaris, aan de hand van de daartoe bestemde documenten vastgesteld.</w:t>
      </w:r>
      <w:r w:rsidR="00A77757">
        <w:br/>
        <w:t>De zakelijke inhoud van de akte is aan de verschenen personen opgegeven en toegelicht.</w:t>
      </w:r>
      <w:r w:rsidR="00A77757">
        <w:br/>
        <w:t>De verschenen personen hebben verklaard op volledige voorlezing van de akte geen prijs te stellen en dat zij en hun volmachtgever(s) tijdig voor het verlijden van de inhoud van de akte hebben kennis genomen en zijn gewezen op de gevolgen die voor partijen uit de akte voortvloeien, alsmede met de inhoud van de akte in te stemmen.</w:t>
      </w:r>
      <w:r w:rsidR="00A77757">
        <w:br/>
        <w:t xml:space="preserve">Daarna is de akte beperkt voorgelezen en onmiddellijk door de verschenen personen en mij, notaris, ondertekend, om </w:t>
      </w:r>
    </w:p>
    <w:sectPr w:rsidR="00597D9F" w:rsidSect="0099765E">
      <w:type w:val="continuous"/>
      <w:pgSz w:w="11907" w:h="16840" w:code="9"/>
      <w:pgMar w:top="1984" w:right="1417" w:bottom="1417" w:left="2834" w:header="566" w:footer="566" w:gutter="0"/>
      <w:cols w:space="708"/>
      <w:formProt w:val="0"/>
      <w:docGrid w:linePitch="326"/>
    </w:sectPr>
  </w:body>
</w:document>
</file>

<file path=word/customizations.xml><?xml version="1.0" encoding="utf-8"?>
<wne:tcg xmlns:r="http://schemas.openxmlformats.org/officeDocument/2006/relationships" xmlns:wne="http://schemas.microsoft.com/office/word/2006/wordml">
  <wne:keymaps>
    <wne:keymap wne:kcmPrimary="02DE">
      <wne:wch wne:val="00000027"/>
    </wne:keymap>
  </wne:keymaps>
</wne:tcg>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063E9" w:rsidRDefault="00F063E9">
      <w:r>
        <w:separator/>
      </w:r>
    </w:p>
  </w:endnote>
  <w:endnote w:type="continuationSeparator" w:id="0">
    <w:p w:rsidR="00F063E9" w:rsidRDefault="00F06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063E9" w:rsidRDefault="00F063E9">
      <w:r>
        <w:separator/>
      </w:r>
    </w:p>
  </w:footnote>
  <w:footnote w:type="continuationSeparator" w:id="0">
    <w:p w:rsidR="00F063E9" w:rsidRDefault="00F063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7D9F" w:rsidRDefault="00AD2357">
    <w:pPr>
      <w:jc w:val="right"/>
    </w:pPr>
    <w:r>
      <w:t xml:space="preserve">Blad </w:t>
    </w:r>
    <w:r>
      <w:fldChar w:fldCharType="begin"/>
    </w:r>
    <w:r>
      <w:instrText xml:space="preserve"> PAGE </w:instrText>
    </w:r>
    <w:r>
      <w:fldChar w:fldCharType="separate"/>
    </w:r>
    <w:r w:rsidR="00AE1C92">
      <w:rPr>
        <w:noProof/>
      </w:rPr>
      <w:t>6</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416F88"/>
    <w:multiLevelType w:val="hybridMultilevel"/>
    <w:tmpl w:val="390618D0"/>
    <w:lvl w:ilvl="0" w:tplc="0413000F">
      <w:start w:val="2"/>
      <w:numFmt w:val="decimal"/>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5396BB5"/>
    <w:multiLevelType w:val="hybridMultilevel"/>
    <w:tmpl w:val="0EEA6646"/>
    <w:lvl w:ilvl="0" w:tplc="0413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1F292B71"/>
    <w:multiLevelType w:val="hybridMultilevel"/>
    <w:tmpl w:val="6B007938"/>
    <w:lvl w:ilvl="0" w:tplc="E700691A">
      <w:start w:val="1"/>
      <w:numFmt w:val="decimal"/>
      <w:lvlText w:val="%1."/>
      <w:lvlJc w:val="left"/>
      <w:pPr>
        <w:ind w:left="1410" w:hanging="690"/>
      </w:pPr>
      <w:rPr>
        <w:rFonts w:ascii="Arial" w:hAnsi="Arial" w:cs="Arial"/>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 w15:restartNumberingAfterBreak="0">
    <w:nsid w:val="1F8C6498"/>
    <w:multiLevelType w:val="hybridMultilevel"/>
    <w:tmpl w:val="C0C0FA12"/>
    <w:lvl w:ilvl="0" w:tplc="1FA20DC2">
      <w:start w:val="1"/>
      <w:numFmt w:val="decimal"/>
      <w:lvlText w:val="%1."/>
      <w:lvlJc w:val="left"/>
      <w:pPr>
        <w:ind w:left="720" w:hanging="360"/>
      </w:pPr>
      <w:rPr>
        <w:rFonts w:ascii="Arial" w:hAnsi="Arial" w:cs="Arial"/>
        <w:b w:val="0"/>
        <w:i w:val="0"/>
        <w:color w:val="auto"/>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30FB3764"/>
    <w:multiLevelType w:val="hybridMultilevel"/>
    <w:tmpl w:val="5BBCA270"/>
    <w:lvl w:ilvl="0" w:tplc="5EFA26BC">
      <w:start w:val="2"/>
      <w:numFmt w:val="upp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37D06BB5"/>
    <w:multiLevelType w:val="hybridMultilevel"/>
    <w:tmpl w:val="8DF43486"/>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3B6B25DB"/>
    <w:multiLevelType w:val="hybridMultilevel"/>
    <w:tmpl w:val="05FCD908"/>
    <w:lvl w:ilvl="0" w:tplc="0D92D84A">
      <w:start w:val="1"/>
      <w:numFmt w:val="upperLetter"/>
      <w:pStyle w:val="Lijstalinea"/>
      <w:lvlText w:val="%1.   1."/>
      <w:lvlJc w:val="left"/>
      <w:pPr>
        <w:ind w:left="360" w:hanging="360"/>
      </w:pPr>
      <w:rPr>
        <w:rFonts w:ascii="Arial" w:hAnsi="Arial" w:cs="Arial"/>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46BE1BE1"/>
    <w:multiLevelType w:val="hybridMultilevel"/>
    <w:tmpl w:val="303CD63E"/>
    <w:lvl w:ilvl="0" w:tplc="BB124AA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57286860"/>
    <w:multiLevelType w:val="hybridMultilevel"/>
    <w:tmpl w:val="69D6B8B6"/>
    <w:lvl w:ilvl="0" w:tplc="04130017">
      <w:start w:val="1"/>
      <w:numFmt w:val="lowerLetter"/>
      <w:lvlText w:val="%1)"/>
      <w:lvlJc w:val="left"/>
      <w:pPr>
        <w:ind w:left="360" w:hanging="360"/>
      </w:pPr>
      <w:rPr>
        <w:rFonts w:ascii="Arial" w:hAnsi="Arial" w:cs="Arial"/>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9" w15:restartNumberingAfterBreak="0">
    <w:nsid w:val="5D282218"/>
    <w:multiLevelType w:val="hybridMultilevel"/>
    <w:tmpl w:val="08F84D3A"/>
    <w:lvl w:ilvl="0" w:tplc="42703ADC">
      <w:numFmt w:val="bullet"/>
      <w:lvlText w:val="-"/>
      <w:lvlJc w:val="left"/>
      <w:pPr>
        <w:ind w:left="720" w:hanging="360"/>
      </w:pPr>
      <w:rPr>
        <w:rFonts w:asciiTheme="minorHAnsi" w:eastAsia="Times New Roman" w:hAnsiTheme="minorHAnsi" w:cs="Courier New"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2D60086"/>
    <w:multiLevelType w:val="hybridMultilevel"/>
    <w:tmpl w:val="CDFA6F64"/>
    <w:lvl w:ilvl="0" w:tplc="0546A404">
      <w:start w:val="2"/>
      <w:numFmt w:val="decimal"/>
      <w:lvlText w:val="%1."/>
      <w:lvlJc w:val="left"/>
      <w:pPr>
        <w:ind w:left="720" w:hanging="360"/>
      </w:pPr>
      <w:rPr>
        <w:rFonts w:ascii="Arial" w:hAnsi="Arial" w:cs="Arial"/>
        <w:b w:val="0"/>
        <w:i w:val="0"/>
        <w:sz w:val="24"/>
        <w:szCs w:val="24"/>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6FAC66D7"/>
    <w:multiLevelType w:val="hybridMultilevel"/>
    <w:tmpl w:val="B97676C2"/>
    <w:lvl w:ilvl="0" w:tplc="04130019">
      <w:start w:val="1"/>
      <w:numFmt w:val="lowerLetter"/>
      <w:lvlText w:val="%1."/>
      <w:lvlJc w:val="left"/>
      <w:pPr>
        <w:ind w:left="720" w:hanging="360"/>
      </w:pPr>
      <w:rPr>
        <w:rFonts w:ascii="Arial" w:hAnsi="Arial" w:cs="Arial"/>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6"/>
  </w:num>
  <w:num w:numId="2">
    <w:abstractNumId w:val="2"/>
  </w:num>
  <w:num w:numId="3">
    <w:abstractNumId w:val="8"/>
  </w:num>
  <w:num w:numId="4">
    <w:abstractNumId w:val="5"/>
  </w:num>
  <w:num w:numId="5">
    <w:abstractNumId w:val="11"/>
  </w:num>
  <w:num w:numId="6">
    <w:abstractNumId w:val="1"/>
  </w:num>
  <w:num w:numId="7">
    <w:abstractNumId w:val="9"/>
  </w:num>
  <w:num w:numId="8">
    <w:abstractNumId w:val="7"/>
    <w:lvlOverride w:ilvl="0">
      <w:lvl w:ilvl="0" w:tplc="BB124AAC">
        <w:start w:val="2"/>
        <w:numFmt w:val="upperLetter"/>
        <w:lvlText w:val="%1."/>
        <w:lvlJc w:val="left"/>
        <w:pPr>
          <w:ind w:left="1070" w:hanging="360"/>
        </w:pPr>
        <w:rPr>
          <w:rFonts w:hint="default"/>
        </w:rPr>
      </w:lvl>
    </w:lvlOverride>
    <w:lvlOverride w:ilvl="1">
      <w:lvl w:ilvl="1" w:tplc="04130019" w:tentative="1">
        <w:start w:val="1"/>
        <w:numFmt w:val="lowerLetter"/>
        <w:lvlText w:val="%2."/>
        <w:lvlJc w:val="left"/>
        <w:pPr>
          <w:ind w:left="1790" w:hanging="360"/>
        </w:pPr>
      </w:lvl>
    </w:lvlOverride>
    <w:lvlOverride w:ilvl="2">
      <w:lvl w:ilvl="2" w:tplc="0413001B" w:tentative="1">
        <w:start w:val="1"/>
        <w:numFmt w:val="lowerRoman"/>
        <w:lvlText w:val="%3."/>
        <w:lvlJc w:val="right"/>
        <w:pPr>
          <w:ind w:left="2510" w:hanging="180"/>
        </w:pPr>
      </w:lvl>
    </w:lvlOverride>
    <w:lvlOverride w:ilvl="3">
      <w:lvl w:ilvl="3" w:tplc="0413000F" w:tentative="1">
        <w:start w:val="1"/>
        <w:numFmt w:val="decimal"/>
        <w:lvlText w:val="%4."/>
        <w:lvlJc w:val="left"/>
        <w:pPr>
          <w:ind w:left="3230" w:hanging="360"/>
        </w:pPr>
      </w:lvl>
    </w:lvlOverride>
    <w:lvlOverride w:ilvl="4">
      <w:lvl w:ilvl="4" w:tplc="04130019" w:tentative="1">
        <w:start w:val="1"/>
        <w:numFmt w:val="lowerLetter"/>
        <w:lvlText w:val="%5."/>
        <w:lvlJc w:val="left"/>
        <w:pPr>
          <w:ind w:left="3950" w:hanging="360"/>
        </w:pPr>
      </w:lvl>
    </w:lvlOverride>
    <w:lvlOverride w:ilvl="5">
      <w:lvl w:ilvl="5" w:tplc="0413001B" w:tentative="1">
        <w:start w:val="1"/>
        <w:numFmt w:val="lowerRoman"/>
        <w:lvlText w:val="%6."/>
        <w:lvlJc w:val="right"/>
        <w:pPr>
          <w:ind w:left="4670" w:hanging="180"/>
        </w:pPr>
      </w:lvl>
    </w:lvlOverride>
    <w:lvlOverride w:ilvl="6">
      <w:lvl w:ilvl="6" w:tplc="0413000F" w:tentative="1">
        <w:start w:val="1"/>
        <w:numFmt w:val="decimal"/>
        <w:lvlText w:val="%7."/>
        <w:lvlJc w:val="left"/>
        <w:pPr>
          <w:ind w:left="5390" w:hanging="360"/>
        </w:pPr>
      </w:lvl>
    </w:lvlOverride>
    <w:lvlOverride w:ilvl="7">
      <w:lvl w:ilvl="7" w:tplc="04130019" w:tentative="1">
        <w:start w:val="1"/>
        <w:numFmt w:val="lowerLetter"/>
        <w:lvlText w:val="%8."/>
        <w:lvlJc w:val="left"/>
        <w:pPr>
          <w:ind w:left="6110" w:hanging="360"/>
        </w:pPr>
      </w:lvl>
    </w:lvlOverride>
    <w:lvlOverride w:ilvl="8">
      <w:lvl w:ilvl="8" w:tplc="0413001B" w:tentative="1">
        <w:start w:val="1"/>
        <w:numFmt w:val="lowerRoman"/>
        <w:lvlText w:val="%9."/>
        <w:lvlJc w:val="right"/>
        <w:pPr>
          <w:ind w:left="6830" w:hanging="180"/>
        </w:pPr>
      </w:lvl>
    </w:lvlOverride>
  </w:num>
  <w:num w:numId="9">
    <w:abstractNumId w:val="10"/>
  </w:num>
  <w:num w:numId="10">
    <w:abstractNumId w:val="4"/>
  </w:num>
  <w:num w:numId="11">
    <w:abstractNumId w:val="3"/>
  </w:num>
  <w:num w:numId="12">
    <w:abstractNumId w:val="6"/>
  </w:num>
  <w:num w:numId="13">
    <w:abstractNumId w:val="7"/>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Full" w:cryptAlgorithmClass="hash" w:cryptAlgorithmType="typeAny" w:cryptAlgorithmSid="4" w:cryptSpinCount="100000" w:hash="Vd4l7jFj4HMJd12BESbEfvrTaZ4=" w:salt="G0FAaLR4pejxIbfRKOVRTw=="/>
  <w:defaultTabStop w:val="425"/>
  <w:hyphenationZone w:val="425"/>
  <w:drawingGridHorizontalSpacing w:val="120"/>
  <w:drawingGridVerticalSpacing w:val="120"/>
  <w:displayVerticalDrawingGridEvery w:val="0"/>
  <w:doNotUseMarginsForDrawingGridOrigin/>
  <w:characterSpacingControl w:val="doNotCompress"/>
  <w:hdrShapeDefaults>
    <o:shapedefaults v:ext="edit" spidmax="106497"/>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4B4"/>
    <w:rsid w:val="00001C28"/>
    <w:rsid w:val="00001C5B"/>
    <w:rsid w:val="00004CA3"/>
    <w:rsid w:val="00012E65"/>
    <w:rsid w:val="0004269B"/>
    <w:rsid w:val="000658DF"/>
    <w:rsid w:val="00073382"/>
    <w:rsid w:val="000765C0"/>
    <w:rsid w:val="000A371F"/>
    <w:rsid w:val="000D5F20"/>
    <w:rsid w:val="000D5FA9"/>
    <w:rsid w:val="000E537E"/>
    <w:rsid w:val="000E75B6"/>
    <w:rsid w:val="00106F83"/>
    <w:rsid w:val="001227E5"/>
    <w:rsid w:val="00125E3D"/>
    <w:rsid w:val="00147801"/>
    <w:rsid w:val="0015263A"/>
    <w:rsid w:val="00160396"/>
    <w:rsid w:val="00192EDE"/>
    <w:rsid w:val="001A3339"/>
    <w:rsid w:val="001B22DE"/>
    <w:rsid w:val="001B24FE"/>
    <w:rsid w:val="001C50C3"/>
    <w:rsid w:val="001D1330"/>
    <w:rsid w:val="001E1CC7"/>
    <w:rsid w:val="001F08C1"/>
    <w:rsid w:val="001F09F7"/>
    <w:rsid w:val="00211324"/>
    <w:rsid w:val="00215232"/>
    <w:rsid w:val="00217BEE"/>
    <w:rsid w:val="00221253"/>
    <w:rsid w:val="002432CB"/>
    <w:rsid w:val="00255DC8"/>
    <w:rsid w:val="00274F6E"/>
    <w:rsid w:val="002A2FE9"/>
    <w:rsid w:val="002A5A39"/>
    <w:rsid w:val="002B5F54"/>
    <w:rsid w:val="002C3FE3"/>
    <w:rsid w:val="002D20A7"/>
    <w:rsid w:val="0030001B"/>
    <w:rsid w:val="0030584A"/>
    <w:rsid w:val="0030592A"/>
    <w:rsid w:val="0031032F"/>
    <w:rsid w:val="00314073"/>
    <w:rsid w:val="0031433C"/>
    <w:rsid w:val="00321385"/>
    <w:rsid w:val="0032418C"/>
    <w:rsid w:val="00324341"/>
    <w:rsid w:val="00332F90"/>
    <w:rsid w:val="00357D79"/>
    <w:rsid w:val="003759DC"/>
    <w:rsid w:val="00382E00"/>
    <w:rsid w:val="00384B9B"/>
    <w:rsid w:val="003B02D7"/>
    <w:rsid w:val="003C69B0"/>
    <w:rsid w:val="003D3EB0"/>
    <w:rsid w:val="003F3337"/>
    <w:rsid w:val="00415E07"/>
    <w:rsid w:val="00426DA3"/>
    <w:rsid w:val="00457FE4"/>
    <w:rsid w:val="00476F19"/>
    <w:rsid w:val="004A3202"/>
    <w:rsid w:val="004B53DD"/>
    <w:rsid w:val="004E46D3"/>
    <w:rsid w:val="004E668E"/>
    <w:rsid w:val="004E7DF1"/>
    <w:rsid w:val="00503102"/>
    <w:rsid w:val="00510AD1"/>
    <w:rsid w:val="00524163"/>
    <w:rsid w:val="005268E8"/>
    <w:rsid w:val="00530653"/>
    <w:rsid w:val="0053326B"/>
    <w:rsid w:val="00534219"/>
    <w:rsid w:val="00536A32"/>
    <w:rsid w:val="00553A78"/>
    <w:rsid w:val="0055608E"/>
    <w:rsid w:val="00560AEE"/>
    <w:rsid w:val="005635CE"/>
    <w:rsid w:val="0057767E"/>
    <w:rsid w:val="00597D9F"/>
    <w:rsid w:val="005A6BA9"/>
    <w:rsid w:val="005C2537"/>
    <w:rsid w:val="005C3165"/>
    <w:rsid w:val="005C360B"/>
    <w:rsid w:val="005C6AC8"/>
    <w:rsid w:val="005E1CB0"/>
    <w:rsid w:val="005E32B6"/>
    <w:rsid w:val="005F3019"/>
    <w:rsid w:val="005F3A34"/>
    <w:rsid w:val="006034B4"/>
    <w:rsid w:val="006040C9"/>
    <w:rsid w:val="00612496"/>
    <w:rsid w:val="00614294"/>
    <w:rsid w:val="00616187"/>
    <w:rsid w:val="00622CA4"/>
    <w:rsid w:val="00626877"/>
    <w:rsid w:val="00627449"/>
    <w:rsid w:val="00631F7A"/>
    <w:rsid w:val="00652D7C"/>
    <w:rsid w:val="00661603"/>
    <w:rsid w:val="006626BD"/>
    <w:rsid w:val="00683C93"/>
    <w:rsid w:val="006A5E98"/>
    <w:rsid w:val="006B31BF"/>
    <w:rsid w:val="006C2F7A"/>
    <w:rsid w:val="006E4372"/>
    <w:rsid w:val="007339D3"/>
    <w:rsid w:val="007571E9"/>
    <w:rsid w:val="0076420B"/>
    <w:rsid w:val="007B396A"/>
    <w:rsid w:val="007C3CCC"/>
    <w:rsid w:val="007D1C2C"/>
    <w:rsid w:val="007E39AA"/>
    <w:rsid w:val="007F2699"/>
    <w:rsid w:val="007F4C03"/>
    <w:rsid w:val="007F5E7C"/>
    <w:rsid w:val="007F632E"/>
    <w:rsid w:val="007F7B99"/>
    <w:rsid w:val="008021EF"/>
    <w:rsid w:val="00806BEA"/>
    <w:rsid w:val="008171B0"/>
    <w:rsid w:val="008266CB"/>
    <w:rsid w:val="00843B1E"/>
    <w:rsid w:val="00852172"/>
    <w:rsid w:val="00886F0E"/>
    <w:rsid w:val="00892806"/>
    <w:rsid w:val="008A1F28"/>
    <w:rsid w:val="008A4A1A"/>
    <w:rsid w:val="008B099E"/>
    <w:rsid w:val="008B435A"/>
    <w:rsid w:val="008B7C6A"/>
    <w:rsid w:val="008C0B64"/>
    <w:rsid w:val="008D632B"/>
    <w:rsid w:val="00920C82"/>
    <w:rsid w:val="009213CF"/>
    <w:rsid w:val="00927BA5"/>
    <w:rsid w:val="00940832"/>
    <w:rsid w:val="00975F9D"/>
    <w:rsid w:val="0098331F"/>
    <w:rsid w:val="0098572B"/>
    <w:rsid w:val="0099765E"/>
    <w:rsid w:val="009A3A34"/>
    <w:rsid w:val="009B4CA4"/>
    <w:rsid w:val="009C7682"/>
    <w:rsid w:val="009E4A42"/>
    <w:rsid w:val="009E6278"/>
    <w:rsid w:val="009F2B35"/>
    <w:rsid w:val="009F7001"/>
    <w:rsid w:val="00A107A1"/>
    <w:rsid w:val="00A241D8"/>
    <w:rsid w:val="00A26CC8"/>
    <w:rsid w:val="00A30972"/>
    <w:rsid w:val="00A421AD"/>
    <w:rsid w:val="00A43D11"/>
    <w:rsid w:val="00A5612A"/>
    <w:rsid w:val="00A77757"/>
    <w:rsid w:val="00A83AC8"/>
    <w:rsid w:val="00AA5254"/>
    <w:rsid w:val="00AA79BD"/>
    <w:rsid w:val="00AB77F8"/>
    <w:rsid w:val="00AD2357"/>
    <w:rsid w:val="00AE1C92"/>
    <w:rsid w:val="00AE1FA8"/>
    <w:rsid w:val="00B13DDA"/>
    <w:rsid w:val="00B14170"/>
    <w:rsid w:val="00B265DC"/>
    <w:rsid w:val="00B30D6D"/>
    <w:rsid w:val="00B32212"/>
    <w:rsid w:val="00B36EAD"/>
    <w:rsid w:val="00B55DEC"/>
    <w:rsid w:val="00B63825"/>
    <w:rsid w:val="00B71EC5"/>
    <w:rsid w:val="00B819D6"/>
    <w:rsid w:val="00BB70A8"/>
    <w:rsid w:val="00BD32AB"/>
    <w:rsid w:val="00BF1BE0"/>
    <w:rsid w:val="00BF51AE"/>
    <w:rsid w:val="00C02ED5"/>
    <w:rsid w:val="00C13126"/>
    <w:rsid w:val="00C54C85"/>
    <w:rsid w:val="00C636BB"/>
    <w:rsid w:val="00C77102"/>
    <w:rsid w:val="00C911BC"/>
    <w:rsid w:val="00CB502F"/>
    <w:rsid w:val="00CC367B"/>
    <w:rsid w:val="00CD00B7"/>
    <w:rsid w:val="00CD3E47"/>
    <w:rsid w:val="00CE4528"/>
    <w:rsid w:val="00D0277E"/>
    <w:rsid w:val="00D0390F"/>
    <w:rsid w:val="00D071B8"/>
    <w:rsid w:val="00D456E1"/>
    <w:rsid w:val="00D65886"/>
    <w:rsid w:val="00D84A1D"/>
    <w:rsid w:val="00D967F1"/>
    <w:rsid w:val="00DA643A"/>
    <w:rsid w:val="00DB24BD"/>
    <w:rsid w:val="00DC553E"/>
    <w:rsid w:val="00DD3903"/>
    <w:rsid w:val="00DE787A"/>
    <w:rsid w:val="00DF48B0"/>
    <w:rsid w:val="00E14CCF"/>
    <w:rsid w:val="00E21126"/>
    <w:rsid w:val="00E540F7"/>
    <w:rsid w:val="00E633D1"/>
    <w:rsid w:val="00E720DB"/>
    <w:rsid w:val="00E754AF"/>
    <w:rsid w:val="00E82FC2"/>
    <w:rsid w:val="00E9787D"/>
    <w:rsid w:val="00EC080D"/>
    <w:rsid w:val="00EC5484"/>
    <w:rsid w:val="00ED16B5"/>
    <w:rsid w:val="00ED3123"/>
    <w:rsid w:val="00EF5F1B"/>
    <w:rsid w:val="00F032AB"/>
    <w:rsid w:val="00F063E9"/>
    <w:rsid w:val="00F17112"/>
    <w:rsid w:val="00F25F7D"/>
    <w:rsid w:val="00F33276"/>
    <w:rsid w:val="00F552F9"/>
    <w:rsid w:val="00F6039B"/>
    <w:rsid w:val="00F809AB"/>
    <w:rsid w:val="00F829C6"/>
    <w:rsid w:val="00F91733"/>
    <w:rsid w:val="00F965FF"/>
    <w:rsid w:val="00FA55D6"/>
    <w:rsid w:val="00FB0F48"/>
    <w:rsid w:val="00FC7BD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497"/>
    <o:shapelayout v:ext="edit">
      <o:idmap v:ext="edit" data="1"/>
    </o:shapelayout>
  </w:shapeDefaults>
  <w:decimalSymbol w:val=","/>
  <w:listSeparator w:val=";"/>
  <w14:docId w14:val="41106834"/>
  <w15:docId w15:val="{9D757F02-3C19-40D6-8F92-0D9FA4663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Arial"/>
        <w:sz w:val="24"/>
        <w:szCs w:val="24"/>
        <w:lang w:val="nl-NL" w:eastAsia="nl-NL" w:bidi="ar-SA"/>
      </w:rPr>
    </w:rPrDefault>
    <w:pPrDefault>
      <w:pPr>
        <w:spacing w:line="276" w:lineRule="auto"/>
      </w:pPr>
    </w:pPrDefault>
  </w:docDefaults>
  <w:latentStyles w:defLockedState="0" w:defUIPriority="0" w:defSemiHidden="0" w:defUnhideWhenUsed="0" w:defQFormat="0" w:count="371">
    <w:lsdException w:name="Normal"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link w:val="Kop1Char"/>
    <w:uiPriority w:val="9"/>
    <w:qFormat/>
    <w:pPr>
      <w:outlineLvl w:val="0"/>
    </w:pPr>
    <w:rPr>
      <w:b/>
      <w:bCs/>
      <w:kern w:val="36"/>
    </w:rPr>
  </w:style>
  <w:style w:type="paragraph" w:styleId="Kop2">
    <w:name w:val="heading 2"/>
    <w:basedOn w:val="Standaard"/>
    <w:link w:val="Kop2Char"/>
    <w:uiPriority w:val="9"/>
    <w:qFormat/>
    <w:pPr>
      <w:outlineLvl w:val="1"/>
    </w:pPr>
    <w:rPr>
      <w:b/>
      <w:bCs/>
    </w:rPr>
  </w:style>
  <w:style w:type="paragraph" w:styleId="Kop3">
    <w:name w:val="heading 3"/>
    <w:basedOn w:val="Standaard"/>
    <w:link w:val="Kop3Char"/>
    <w:uiPriority w:val="9"/>
    <w:qFormat/>
    <w:pPr>
      <w:outlineLvl w:val="2"/>
    </w:pPr>
    <w:rPr>
      <w:b/>
      <w:bCs/>
    </w:rPr>
  </w:style>
  <w:style w:type="paragraph" w:styleId="Kop4">
    <w:name w:val="heading 4"/>
    <w:basedOn w:val="Standaard"/>
    <w:link w:val="Kop4Char"/>
    <w:uiPriority w:val="9"/>
    <w:qFormat/>
    <w:pPr>
      <w:outlineLvl w:val="3"/>
    </w:pPr>
    <w:rPr>
      <w:b/>
      <w:bCs/>
    </w:rPr>
  </w:style>
  <w:style w:type="paragraph" w:styleId="Kop5">
    <w:name w:val="heading 5"/>
    <w:basedOn w:val="Standaard"/>
    <w:link w:val="Kop5Char"/>
    <w:uiPriority w:val="9"/>
    <w:qFormat/>
    <w:pPr>
      <w:outlineLvl w:val="4"/>
    </w:pPr>
    <w:rPr>
      <w:b/>
      <w:bCs/>
    </w:rPr>
  </w:style>
  <w:style w:type="paragraph" w:styleId="Kop6">
    <w:name w:val="heading 6"/>
    <w:basedOn w:val="Standaard"/>
    <w:link w:val="Kop6Char"/>
    <w:uiPriority w:val="9"/>
    <w:qFormat/>
    <w:pPr>
      <w:outlineLvl w:val="5"/>
    </w:pPr>
    <w:rPr>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1aniveau">
    <w:name w:val="1a niveau"/>
    <w:basedOn w:val="Standaard"/>
    <w:pPr>
      <w:tabs>
        <w:tab w:val="left" w:pos="851"/>
      </w:tabs>
      <w:ind w:left="851" w:hanging="851"/>
    </w:pPr>
  </w:style>
  <w:style w:type="paragraph" w:styleId="Koptekst">
    <w:name w:val="header"/>
    <w:basedOn w:val="Standaard"/>
    <w:link w:val="KoptekstChar"/>
    <w:uiPriority w:val="99"/>
    <w:pPr>
      <w:tabs>
        <w:tab w:val="center" w:pos="4536"/>
        <w:tab w:val="right" w:pos="9072"/>
      </w:tabs>
    </w:pPr>
  </w:style>
  <w:style w:type="paragraph" w:styleId="Voettekst">
    <w:name w:val="footer"/>
    <w:basedOn w:val="Standaard"/>
    <w:pPr>
      <w:tabs>
        <w:tab w:val="center" w:pos="4536"/>
        <w:tab w:val="right" w:pos="9072"/>
      </w:tabs>
    </w:pPr>
  </w:style>
  <w:style w:type="character" w:styleId="Paginanummer">
    <w:name w:val="page number"/>
    <w:basedOn w:val="Standaardalinea-lettertype"/>
    <w:rPr>
      <w:rFonts w:ascii="Arial" w:hAnsi="Arial" w:cs="Arial"/>
      <w:sz w:val="24"/>
      <w:szCs w:val="24"/>
    </w:rPr>
  </w:style>
  <w:style w:type="paragraph" w:customStyle="1" w:styleId="Bedragenkolomaltg">
    <w:name w:val="Bedragenkolom (alt+g)"/>
    <w:basedOn w:val="Standaard"/>
    <w:pPr>
      <w:tabs>
        <w:tab w:val="left" w:pos="4961"/>
        <w:tab w:val="decimal" w:pos="6237"/>
        <w:tab w:val="left" w:pos="6804"/>
        <w:tab w:val="decimal" w:pos="8080"/>
      </w:tabs>
    </w:pPr>
  </w:style>
  <w:style w:type="paragraph" w:customStyle="1" w:styleId="Bedragkolomaltf">
    <w:name w:val="Bedragkolom (alt+f)"/>
    <w:basedOn w:val="Standaard"/>
    <w:pPr>
      <w:tabs>
        <w:tab w:val="left" w:pos="6804"/>
        <w:tab w:val="decimal" w:pos="8080"/>
      </w:tabs>
    </w:pPr>
  </w:style>
  <w:style w:type="paragraph" w:customStyle="1" w:styleId="eersteregel">
    <w:name w:val="eerste regel"/>
    <w:basedOn w:val="Standaard"/>
    <w:next w:val="Standaard"/>
    <w:pPr>
      <w:ind w:firstLine="425"/>
    </w:pPr>
  </w:style>
  <w:style w:type="paragraph" w:customStyle="1" w:styleId="Inpsr1aalta">
    <w:name w:val="Inpsr_1a (alt+a)"/>
    <w:basedOn w:val="Standaard"/>
    <w:pPr>
      <w:ind w:left="709" w:hanging="709"/>
    </w:pPr>
  </w:style>
  <w:style w:type="paragraph" w:customStyle="1" w:styleId="Inspr1alt1">
    <w:name w:val="Inspr_1 (alt+1)"/>
    <w:basedOn w:val="Standaard"/>
    <w:pPr>
      <w:ind w:left="425" w:hanging="425"/>
    </w:pPr>
  </w:style>
  <w:style w:type="paragraph" w:customStyle="1" w:styleId="Inspr2alt2">
    <w:name w:val="Inspr_2 (alt+2)"/>
    <w:basedOn w:val="Standaard"/>
    <w:next w:val="Standaard"/>
    <w:pPr>
      <w:ind w:left="709" w:hanging="284"/>
    </w:pPr>
  </w:style>
  <w:style w:type="paragraph" w:customStyle="1" w:styleId="Inspr3alt3">
    <w:name w:val="Inspr_3 (alt+3)"/>
    <w:basedOn w:val="Standaard"/>
    <w:pPr>
      <w:ind w:left="993" w:hanging="284"/>
    </w:pPr>
  </w:style>
  <w:style w:type="paragraph" w:customStyle="1" w:styleId="niveau1">
    <w:name w:val="niveau 1"/>
    <w:basedOn w:val="Standaard"/>
    <w:pPr>
      <w:ind w:left="425" w:hanging="425"/>
    </w:pPr>
  </w:style>
  <w:style w:type="paragraph" w:customStyle="1" w:styleId="niveau2">
    <w:name w:val="niveau 2"/>
    <w:basedOn w:val="niveau1"/>
    <w:pPr>
      <w:ind w:left="851" w:hanging="851"/>
    </w:pPr>
  </w:style>
  <w:style w:type="paragraph" w:customStyle="1" w:styleId="niveau3">
    <w:name w:val="niveau 3"/>
    <w:basedOn w:val="niveau2"/>
    <w:pPr>
      <w:tabs>
        <w:tab w:val="left" w:pos="851"/>
      </w:tabs>
      <w:ind w:left="1276" w:hanging="1276"/>
    </w:pPr>
  </w:style>
  <w:style w:type="paragraph" w:customStyle="1" w:styleId="niveau4">
    <w:name w:val="niveau 4"/>
    <w:basedOn w:val="niveau3"/>
    <w:pPr>
      <w:tabs>
        <w:tab w:val="left" w:pos="1276"/>
      </w:tabs>
      <w:ind w:left="1701" w:hanging="1701"/>
    </w:pPr>
  </w:style>
  <w:style w:type="paragraph" w:customStyle="1" w:styleId="niveau5">
    <w:name w:val="niveau 5"/>
    <w:basedOn w:val="niveau4"/>
    <w:pPr>
      <w:tabs>
        <w:tab w:val="left" w:pos="1701"/>
      </w:tabs>
      <w:ind w:left="2126" w:hanging="2126"/>
    </w:pPr>
  </w:style>
  <w:style w:type="paragraph" w:styleId="Lijstalinea">
    <w:name w:val="List Paragraph"/>
    <w:basedOn w:val="Standaard"/>
    <w:uiPriority w:val="34"/>
    <w:qFormat/>
    <w:rsid w:val="006034B4"/>
    <w:pPr>
      <w:numPr>
        <w:numId w:val="1"/>
      </w:numPr>
      <w:contextualSpacing/>
    </w:pPr>
    <w:rPr>
      <w:lang w:eastAsia="en-US"/>
    </w:rPr>
  </w:style>
  <w:style w:type="table" w:styleId="Tabelraster">
    <w:name w:val="Table Grid"/>
    <w:basedOn w:val="Standaardtabel"/>
    <w:rsid w:val="008A1F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tekstChar">
    <w:name w:val="Koptekst Char"/>
    <w:basedOn w:val="Standaardalinea-lettertype"/>
    <w:link w:val="Koptekst"/>
    <w:uiPriority w:val="99"/>
    <w:rsid w:val="00CC367B"/>
    <w:rPr>
      <w:rFonts w:ascii="Arial" w:hAnsi="Arial" w:cs="Arial"/>
      <w:snapToGrid w:val="0"/>
      <w:sz w:val="24"/>
      <w:szCs w:val="24"/>
    </w:rPr>
  </w:style>
  <w:style w:type="character" w:styleId="Verwijzingopmerking">
    <w:name w:val="annotation reference"/>
    <w:basedOn w:val="Standaardalinea-lettertype"/>
    <w:semiHidden/>
    <w:unhideWhenUsed/>
    <w:rsid w:val="00A83AC8"/>
    <w:rPr>
      <w:rFonts w:ascii="Arial" w:hAnsi="Arial" w:cs="Arial"/>
      <w:sz w:val="24"/>
      <w:szCs w:val="24"/>
    </w:rPr>
  </w:style>
  <w:style w:type="paragraph" w:styleId="Tekstopmerking">
    <w:name w:val="annotation text"/>
    <w:basedOn w:val="Standaard"/>
    <w:link w:val="TekstopmerkingChar"/>
    <w:semiHidden/>
    <w:unhideWhenUsed/>
    <w:rsid w:val="00A83AC8"/>
  </w:style>
  <w:style w:type="character" w:customStyle="1" w:styleId="TekstopmerkingChar">
    <w:name w:val="Tekst opmerking Char"/>
    <w:basedOn w:val="Standaardalinea-lettertype"/>
    <w:link w:val="Tekstopmerking"/>
    <w:semiHidden/>
    <w:rsid w:val="00A83AC8"/>
    <w:rPr>
      <w:rFonts w:ascii="Arial" w:hAnsi="Arial" w:cs="Arial"/>
      <w:snapToGrid w:val="0"/>
      <w:sz w:val="24"/>
      <w:szCs w:val="24"/>
    </w:rPr>
  </w:style>
  <w:style w:type="paragraph" w:styleId="Onderwerpvanopmerking">
    <w:name w:val="annotation subject"/>
    <w:basedOn w:val="Tekstopmerking"/>
    <w:next w:val="Tekstopmerking"/>
    <w:link w:val="OnderwerpvanopmerkingChar"/>
    <w:semiHidden/>
    <w:unhideWhenUsed/>
    <w:rsid w:val="00A83AC8"/>
    <w:rPr>
      <w:b/>
      <w:bCs/>
    </w:rPr>
  </w:style>
  <w:style w:type="character" w:customStyle="1" w:styleId="OnderwerpvanopmerkingChar">
    <w:name w:val="Onderwerp van opmerking Char"/>
    <w:basedOn w:val="TekstopmerkingChar"/>
    <w:link w:val="Onderwerpvanopmerking"/>
    <w:semiHidden/>
    <w:rsid w:val="00A83AC8"/>
    <w:rPr>
      <w:rFonts w:ascii="Arial" w:hAnsi="Arial" w:cs="Arial"/>
      <w:b/>
      <w:bCs/>
      <w:snapToGrid w:val="0"/>
      <w:sz w:val="24"/>
      <w:szCs w:val="24"/>
    </w:rPr>
  </w:style>
  <w:style w:type="paragraph" w:styleId="Ballontekst">
    <w:name w:val="Balloon Text"/>
    <w:basedOn w:val="Standaard"/>
    <w:link w:val="BallontekstChar"/>
    <w:semiHidden/>
    <w:unhideWhenUsed/>
    <w:rsid w:val="00A83AC8"/>
  </w:style>
  <w:style w:type="character" w:customStyle="1" w:styleId="BallontekstChar">
    <w:name w:val="Ballontekst Char"/>
    <w:basedOn w:val="Standaardalinea-lettertype"/>
    <w:link w:val="Ballontekst"/>
    <w:semiHidden/>
    <w:rsid w:val="00A83AC8"/>
    <w:rPr>
      <w:rFonts w:ascii="Arial" w:hAnsi="Arial" w:cs="Arial"/>
      <w:snapToGrid w:val="0"/>
      <w:sz w:val="24"/>
      <w:szCs w:val="24"/>
    </w:rPr>
  </w:style>
  <w:style w:type="character" w:styleId="Hyperlink">
    <w:name w:val="Hyperlink"/>
    <w:basedOn w:val="Standaardalinea-lettertype"/>
    <w:uiPriority w:val="99"/>
    <w:semiHidden/>
    <w:unhideWhenUsed/>
    <w:rPr>
      <w:rFonts w:ascii="Arial" w:hAnsi="Arial" w:cs="Arial"/>
      <w:color w:val="0000FF"/>
      <w:sz w:val="24"/>
      <w:szCs w:val="24"/>
      <w:u w:val="single"/>
    </w:rPr>
  </w:style>
  <w:style w:type="character" w:styleId="GevolgdeHyperlink">
    <w:name w:val="FollowedHyperlink"/>
    <w:basedOn w:val="Standaardalinea-lettertype"/>
    <w:uiPriority w:val="99"/>
    <w:semiHidden/>
    <w:unhideWhenUsed/>
    <w:rPr>
      <w:rFonts w:ascii="Arial" w:hAnsi="Arial" w:cs="Arial"/>
      <w:color w:val="800080"/>
      <w:sz w:val="24"/>
      <w:szCs w:val="24"/>
      <w:u w:val="single"/>
    </w:rPr>
  </w:style>
  <w:style w:type="character" w:customStyle="1" w:styleId="Kop1Char">
    <w:name w:val="Kop 1 Char"/>
    <w:basedOn w:val="Standaardalinea-lettertype"/>
    <w:link w:val="Kop1"/>
    <w:uiPriority w:val="9"/>
    <w:rPr>
      <w:rFonts w:ascii="Arial" w:hAnsi="Arial" w:cs="Arial"/>
      <w:color w:val="365F91" w:themeColor="accent1" w:themeShade="BF"/>
      <w:sz w:val="24"/>
      <w:szCs w:val="24"/>
    </w:rPr>
  </w:style>
  <w:style w:type="character" w:customStyle="1" w:styleId="Kop2Char">
    <w:name w:val="Kop 2 Char"/>
    <w:basedOn w:val="Standaardalinea-lettertype"/>
    <w:link w:val="Kop2"/>
    <w:uiPriority w:val="9"/>
    <w:semiHidden/>
    <w:rPr>
      <w:rFonts w:ascii="Arial" w:hAnsi="Arial" w:cs="Arial"/>
      <w:color w:val="365F91" w:themeColor="accent1" w:themeShade="BF"/>
      <w:sz w:val="24"/>
      <w:szCs w:val="24"/>
    </w:rPr>
  </w:style>
  <w:style w:type="character" w:customStyle="1" w:styleId="Kop3Char">
    <w:name w:val="Kop 3 Char"/>
    <w:basedOn w:val="Standaardalinea-lettertype"/>
    <w:link w:val="Kop3"/>
    <w:uiPriority w:val="9"/>
    <w:semiHidden/>
    <w:rPr>
      <w:rFonts w:ascii="Arial" w:hAnsi="Arial" w:cs="Arial"/>
      <w:color w:val="243F60" w:themeColor="accent1" w:themeShade="7F"/>
      <w:sz w:val="24"/>
      <w:szCs w:val="24"/>
    </w:rPr>
  </w:style>
  <w:style w:type="character" w:customStyle="1" w:styleId="Kop4Char">
    <w:name w:val="Kop 4 Char"/>
    <w:basedOn w:val="Standaardalinea-lettertype"/>
    <w:link w:val="Kop4"/>
    <w:uiPriority w:val="9"/>
    <w:semiHidden/>
    <w:rPr>
      <w:rFonts w:ascii="Arial" w:hAnsi="Arial" w:cs="Arial"/>
      <w:i/>
      <w:iCs/>
      <w:color w:val="365F91" w:themeColor="accent1" w:themeShade="BF"/>
      <w:sz w:val="24"/>
      <w:szCs w:val="24"/>
    </w:rPr>
  </w:style>
  <w:style w:type="character" w:customStyle="1" w:styleId="Kop5Char">
    <w:name w:val="Kop 5 Char"/>
    <w:basedOn w:val="Standaardalinea-lettertype"/>
    <w:link w:val="Kop5"/>
    <w:uiPriority w:val="9"/>
    <w:semiHidden/>
    <w:rPr>
      <w:rFonts w:ascii="Arial" w:hAnsi="Arial" w:cs="Arial"/>
      <w:color w:val="365F91" w:themeColor="accent1" w:themeShade="BF"/>
      <w:sz w:val="24"/>
      <w:szCs w:val="24"/>
    </w:rPr>
  </w:style>
  <w:style w:type="character" w:customStyle="1" w:styleId="Kop6Char">
    <w:name w:val="Kop 6 Char"/>
    <w:basedOn w:val="Standaardalinea-lettertype"/>
    <w:link w:val="Kop6"/>
    <w:uiPriority w:val="9"/>
    <w:semiHidden/>
    <w:rPr>
      <w:rFonts w:ascii="Arial" w:hAnsi="Arial" w:cs="Arial"/>
      <w:color w:val="243F60" w:themeColor="accent1" w:themeShade="7F"/>
      <w:sz w:val="24"/>
      <w:szCs w:val="24"/>
    </w:rPr>
  </w:style>
  <w:style w:type="paragraph" w:customStyle="1" w:styleId="msonormal0">
    <w:name w:val="msonormal"/>
    <w:basedOn w:val="Standaard"/>
  </w:style>
  <w:style w:type="paragraph" w:styleId="Normaalweb">
    <w:name w:val="Normal (Web)"/>
    <w:basedOn w:val="Standaard"/>
    <w:uiPriority w:val="99"/>
    <w:semiHidden/>
    <w:unhideWhenUsed/>
  </w:style>
  <w:style w:type="paragraph" w:customStyle="1" w:styleId="number">
    <w:name w:val="number"/>
    <w:basedOn w:val="Standaard"/>
    <w:pPr>
      <w:textAlignment w:val="top"/>
    </w:pPr>
  </w:style>
  <w:style w:type="paragraph" w:customStyle="1" w:styleId="roman">
    <w:name w:val="roman"/>
    <w:basedOn w:val="Standaard"/>
    <w:pPr>
      <w:textAlignment w:val="top"/>
    </w:pPr>
  </w:style>
  <w:style w:type="paragraph" w:customStyle="1" w:styleId="indent-1">
    <w:name w:val="indent-1"/>
    <w:basedOn w:val="Standaard"/>
    <w:pPr>
      <w:ind w:left="450"/>
    </w:pPr>
  </w:style>
  <w:style w:type="paragraph" w:customStyle="1" w:styleId="indent-2">
    <w:name w:val="indent-2"/>
    <w:basedOn w:val="Standaard"/>
    <w:pPr>
      <w:ind w:left="900"/>
    </w:pPr>
  </w:style>
  <w:style w:type="paragraph" w:customStyle="1" w:styleId="indent-3">
    <w:name w:val="indent-3"/>
    <w:basedOn w:val="Standaard"/>
    <w:pPr>
      <w:ind w:left="1350"/>
    </w:pPr>
  </w:style>
  <w:style w:type="paragraph" w:customStyle="1" w:styleId="indent-4">
    <w:name w:val="indent-4"/>
    <w:basedOn w:val="Standaard"/>
    <w:pPr>
      <w:ind w:left="1800"/>
    </w:pPr>
  </w:style>
  <w:style w:type="paragraph" w:customStyle="1" w:styleId="indent-5">
    <w:name w:val="indent-5"/>
    <w:basedOn w:val="Standaard"/>
    <w:pPr>
      <w:ind w:left="2250"/>
    </w:pPr>
  </w:style>
  <w:style w:type="character" w:customStyle="1" w:styleId="naam-natuurlijk-persoon">
    <w:name w:val="naam-natuurlijk-persoon"/>
    <w:basedOn w:val="Standaardalinea-lettertype"/>
    <w:rPr>
      <w:rFonts w:ascii="Arial" w:hAnsi="Arial" w:cs="Arial"/>
      <w:sz w:val="24"/>
      <w:szCs w:val="24"/>
      <w:bdr w:val="none" w:sz="0" w:space="0" w:color="auto" w:frame="1"/>
    </w:rPr>
  </w:style>
  <w:style w:type="character" w:styleId="Zwaar">
    <w:name w:val="Strong"/>
    <w:basedOn w:val="Standaardalinea-lettertype"/>
    <w:uiPriority w:val="22"/>
    <w:qFormat/>
    <w:rPr>
      <w:rFonts w:ascii="Arial" w:hAnsi="Arial" w:cs="Arial"/>
      <w:b/>
      <w:bCs/>
      <w:sz w:val="24"/>
      <w:szCs w:val="24"/>
    </w:rPr>
  </w:style>
  <w:style w:type="character" w:customStyle="1" w:styleId="naam-rechtspersoon">
    <w:name w:val="naam-rechtspersoon"/>
    <w:basedOn w:val="Standaardalinea-lettertype"/>
    <w:rPr>
      <w:rFonts w:ascii="Arial" w:hAnsi="Arial" w:cs="Arial"/>
      <w:sz w:val="24"/>
      <w:szCs w:val="24"/>
      <w:bdr w:val="none" w:sz="0"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482272">
      <w:bodyDiv w:val="1"/>
      <w:marLeft w:val="0"/>
      <w:marRight w:val="0"/>
      <w:marTop w:val="0"/>
      <w:marBottom w:val="0"/>
      <w:divBdr>
        <w:top w:val="none" w:sz="0" w:space="0" w:color="auto"/>
        <w:left w:val="none" w:sz="0" w:space="0" w:color="auto"/>
        <w:bottom w:val="none" w:sz="0" w:space="0" w:color="auto"/>
        <w:right w:val="none" w:sz="0" w:space="0" w:color="auto"/>
      </w:divBdr>
    </w:div>
    <w:div w:id="1501114566">
      <w:bodyDiv w:val="1"/>
      <w:marLeft w:val="0"/>
      <w:marRight w:val="0"/>
      <w:marTop w:val="0"/>
      <w:marBottom w:val="0"/>
      <w:divBdr>
        <w:top w:val="none" w:sz="0" w:space="0" w:color="auto"/>
        <w:left w:val="none" w:sz="0" w:space="0" w:color="auto"/>
        <w:bottom w:val="none" w:sz="0" w:space="0" w:color="auto"/>
        <w:right w:val="none" w:sz="0" w:space="0" w:color="auto"/>
      </w:divBdr>
    </w:div>
    <w:div w:id="1788772350">
      <w:bodyDiv w:val="1"/>
      <w:marLeft w:val="0"/>
      <w:marRight w:val="0"/>
      <w:marTop w:val="0"/>
      <w:marBottom w:val="0"/>
      <w:divBdr>
        <w:top w:val="none" w:sz="0" w:space="0" w:color="auto"/>
        <w:left w:val="none" w:sz="0" w:space="0" w:color="auto"/>
        <w:bottom w:val="none" w:sz="0" w:space="0" w:color="auto"/>
        <w:right w:val="none" w:sz="0" w:space="0" w:color="auto"/>
      </w:divBdr>
    </w:div>
    <w:div w:id="21104657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Arial"/>
        <a:ea typeface=""/>
        <a:cs typeface=""/>
      </a:majorFont>
      <a:minorFont>
        <a:latin typeface="Arial"/>
        <a:ea typeface=""/>
        <a:cs typeface=""/>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15D0C-1BB1-4BF8-885A-1AC12E465D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7</Pages>
  <Words>2267</Words>
  <Characters>13041</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Notarisdossier;OpenTBS 1.9.12</dc:creator>
  <dc:description/>
  <cp:lastModifiedBy>J. (John) van Spaendonk | De Rivieren Notarissen</cp:lastModifiedBy>
  <cp:revision>2</cp:revision>
  <cp:lastPrinted>2010-02-09T12:32:00Z</cp:lastPrinted>
  <dcterms:created xsi:type="dcterms:W3CDTF">2021-08-02T10:12:00Z</dcterms:created>
  <dcterms:modified xsi:type="dcterms:W3CDTF">2021-08-06T12:57:00Z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 Model">
    <vt:lpwstr>ND HYRABO00 (model H1-2018 Rabobank 01-09-2018) verkort model.docx</vt:lpwstr>
  </property>
  <property fmtid="{D5CDD505-2E9C-101B-9397-08002B2CF9AE}" pid="3" name="ND Versienummer">
    <vt:lpwstr>20210802115747</vt:lpwstr>
  </property>
  <property fmtid="{D5CDD505-2E9C-101B-9397-08002B2CF9AE}" pid="4" name="case_id">
    <vt:i4>3069968</vt:i4>
  </property>
  <property fmtid="{D5CDD505-2E9C-101B-9397-08002B2CF9AE}" pid="5" name="nd_kik_instrument_id">
    <vt:i4>67724</vt:i4>
  </property>
  <property fmtid="{D5CDD505-2E9C-101B-9397-08002B2CF9AE}" pid="6" name="nd_kik_instrument_created">
    <vt:i4>1628173891</vt:i4>
  </property>
  <property fmtid="{D5CDD505-2E9C-101B-9397-08002B2CF9AE}" pid="7" name="nd_kik_instrument_updated">
    <vt:i4>1628173891</vt:i4>
  </property>
  <property fmtid="{D5CDD505-2E9C-101B-9397-08002B2CF9AE}" pid="8" name="nd_kik_instrument_revision">
    <vt:i4>1</vt:i4>
  </property>
</Properties>
</file>