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20260712_193611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Onbekend (uit 210616 0404 Cooperatieve Rabobank U.A. - Passeeropdracht.pdf)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—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12-07-2026 19:37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1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2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 w:val="0"/>
          <w:color w:val="4C4848"/>
          <w:sz w:val="22"/>
        </w:rPr>
        <w:t>Dit dossier betreft het passeren van een hypotheek voor twee schuldenaren, M.A. Crum en P. Crum-Bikker, die wonen in Hoornaar, Nederland. De hypotheek is opgezet op hun woonhuis Oudendijk 14, met een leningbedrag van €93.000,00 en inschrijvingsbedrag van €202.500,00. De passering moet plaatsvinden voor 10-06-2022. De analyse signaleert 1 kritiek en 2 informatiefe aandachtspunten (zie hieronder). Kritiek: Aantal cliënten wijkt af van aantal rechthebbenden.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before="200" w:after="40"/>
      </w:pPr>
      <w:r>
        <w:rPr>
          <w:rFonts w:ascii="Calibri" w:hAnsi="Calibri"/>
          <w:b/>
          <w:i w:val="0"/>
          <w:color w:val="8B2635"/>
          <w:sz w:val="18"/>
        </w:rPr>
        <w:t xml:space="preserve"> KRITIEK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1. </w:t>
      </w:r>
      <w:r>
        <w:rPr>
          <w:rFonts w:ascii="Calibri" w:hAnsi="Calibri"/>
          <w:b/>
          <w:i w:val="0"/>
          <w:color w:val="000000"/>
          <w:sz w:val="24"/>
        </w:rPr>
        <w:t>Aantal cliënten wijkt af van aantal rechthebbenden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Object en partijen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passeeropdracht, kadaster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Passeeropdracht noemt 2 cliënt(en); Kadaster vermeldt 1 rechthebbende(n).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Schuldenaren in de hypotheekakte moeten in beginsel gelijk zijn aan de rechthebbenden op het onderpand. Afwijking duidt op (gelijktijdige) overdracht, vererving of een ontbrekende partij.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Verifieer of een eigendomsoverdracht gelijktijdig passeert, of dat een rechthebbende ontbreekt in een van de stukken.</w:t>
      </w:r>
    </w:p>
    <w:p>
      <w:pPr>
        <w:spacing w:before="200" w:after="40"/>
      </w:pPr>
      <w:r>
        <w:rPr>
          <w:rFonts w:ascii="Calibri" w:hAnsi="Calibri"/>
          <w:b/>
          <w:i w:val="0"/>
          <w:color w:val="095AA5"/>
          <w:sz w:val="18"/>
        </w:rPr>
        <w:t xml:space="preserve"> INFORMATIEF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2. </w:t>
      </w:r>
      <w:r>
        <w:rPr>
          <w:rFonts w:ascii="Calibri" w:hAnsi="Calibri"/>
          <w:b/>
          <w:i w:val="0"/>
          <w:color w:val="000000"/>
          <w:sz w:val="24"/>
        </w:rPr>
        <w:t>Huwelijksgeschiedenis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Burgerlijke staat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brp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Soort verbintenis: Huwelijk; Datum: 24-04-2014; Geboortedatum partner: 10-02-1991.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Art. 1:88 BW (toestemming echtgenoot/medewerking partner)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Controleer of er een actuele verdelingsakte ten aanzien van het registergoed is, aangezien de ex-partner nog mogelijk mede-eigenaar kan zijn.</w:t>
      </w:r>
    </w:p>
    <w:p>
      <w:pPr>
        <w:spacing w:before="200" w:after="40"/>
      </w:pPr>
      <w:r>
        <w:rPr>
          <w:rFonts w:ascii="Calibri" w:hAnsi="Calibri"/>
          <w:b/>
          <w:i w:val="0"/>
          <w:color w:val="095AA5"/>
          <w:sz w:val="18"/>
        </w:rPr>
        <w:t xml:space="preserve"> INFORMATIEF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3. </w:t>
      </w:r>
      <w:r>
        <w:rPr>
          <w:rFonts w:ascii="Calibri" w:hAnsi="Calibri"/>
          <w:b/>
          <w:i w:val="0"/>
          <w:color w:val="000000"/>
          <w:sz w:val="24"/>
        </w:rPr>
        <w:t>Dubbele naam in de hypotheekakte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Identiteit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brp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- De heer M.A. Crum, geboren op 19-02-1991</w:t>
        <w:br/>
        <w:t>- Mevrouw P. Crum-Bikker, geboren op 10-02-1991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Verifieer de identiteit van de schuldenaren met de BRP-uitdraai.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