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EF53A">
      <w:pPr>
        <w:spacing w:before="1200"/>
      </w:pPr>
      <w:bookmarkStart w:id="44" w:name="_GoBack"/>
      <w:bookmarkEnd w:id="44"/>
    </w:p>
    <w:p w14:paraId="6EBAC24D">
      <w:pPr>
        <w:spacing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概要设计说明书</w:t>
      </w:r>
    </w:p>
    <w:p w14:paraId="69695C41">
      <w:pPr>
        <w:spacing w:after="1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糖尿病预治智能助手</w:t>
      </w:r>
    </w:p>
    <w:p w14:paraId="14D8806B">
      <w:pPr>
        <w:spacing w:before="80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7329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D0C0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868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6955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9E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文件状态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71B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[] 草稿  [√] 正式发布  [ ] 正在修改</w:t>
            </w:r>
          </w:p>
        </w:tc>
      </w:tr>
      <w:tr w14:paraId="24DD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A3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文件标识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97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QST-XX-糖尿病预治智能助手-DOC-OD</w:t>
            </w:r>
          </w:p>
        </w:tc>
      </w:tr>
      <w:tr w14:paraId="20BE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FC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0A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</w:tr>
      <w:tr w14:paraId="09C47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CB1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    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25F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项目开发团队</w:t>
            </w:r>
          </w:p>
        </w:tc>
      </w:tr>
      <w:tr w14:paraId="4BB1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200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41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</w:tr>
      <w:tr w14:paraId="0217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DEA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 准 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34F1">
            <w:pPr>
              <w:spacing w:before="40" w:after="40"/>
              <w:jc w:val="center"/>
            </w:pPr>
          </w:p>
        </w:tc>
      </w:tr>
      <w:tr w14:paraId="4AD7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353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8C49">
            <w:pPr>
              <w:spacing w:before="40" w:after="40"/>
              <w:jc w:val="center"/>
            </w:pPr>
          </w:p>
        </w:tc>
      </w:tr>
      <w:tr w14:paraId="586D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11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机构/组织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4CF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青软实训</w:t>
            </w:r>
          </w:p>
        </w:tc>
      </w:tr>
    </w:tbl>
    <w:p w14:paraId="42961FA1">
      <w:r>
        <w:br w:type="page"/>
      </w:r>
    </w:p>
    <w:p w14:paraId="6A7E867E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目录</w:t>
      </w:r>
    </w:p>
    <w:sdt>
      <w:sdtPr>
        <w:alias w:val="目录"/>
        <w:id w:val="147474334"/>
      </w:sdtPr>
      <w:sdtContent>
        <w:p w14:paraId="5C26BD59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983361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_Toc27322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变更历史</w:t>
          </w:r>
          <w:r>
            <w:tab/>
          </w:r>
          <w:r>
            <w:fldChar w:fldCharType="begin"/>
          </w:r>
          <w:r>
            <w:instrText xml:space="preserve"> PAGEREF _Toc27322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CB011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_Toc13677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0. 文档介绍</w:t>
          </w:r>
          <w:r>
            <w:tab/>
          </w:r>
          <w:r>
            <w:fldChar w:fldCharType="begin"/>
          </w:r>
          <w:r>
            <w:instrText xml:space="preserve"> PAGEREF _Toc13677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86F4C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0.1 文档目的</w:t>
          </w:r>
          <w:r>
            <w:tab/>
          </w:r>
          <w:r>
            <w:fldChar w:fldCharType="begin"/>
          </w:r>
          <w:r>
            <w:instrText xml:space="preserve"> PAGEREF _Toc13501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60F95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_Toc26504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0.2 文档范围</w:t>
          </w:r>
          <w:r>
            <w:tab/>
          </w:r>
          <w:r>
            <w:fldChar w:fldCharType="begin"/>
          </w:r>
          <w:r>
            <w:instrText xml:space="preserve"> PAGEREF _Toc26504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9E68D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_Toc4133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0.3 读者对象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048A0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0.4 参考文档</w:t>
          </w:r>
          <w:r>
            <w:tab/>
          </w:r>
          <w:r>
            <w:fldChar w:fldCharType="begin"/>
          </w:r>
          <w:r>
            <w:instrText xml:space="preserve"> PAGEREF _Toc6592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194CD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_Toc24390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0.5 术语与缩写解释</w:t>
          </w:r>
          <w:r>
            <w:tab/>
          </w:r>
          <w:r>
            <w:fldChar w:fldCharType="begin"/>
          </w:r>
          <w:r>
            <w:instrText xml:space="preserve"> PAGEREF _Toc24390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95D6C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1. 任务概述</w:t>
          </w:r>
          <w:r>
            <w:tab/>
          </w:r>
          <w:r>
            <w:fldChar w:fldCharType="begin"/>
          </w:r>
          <w:r>
            <w:instrText xml:space="preserve"> PAGEREF _Toc24996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C68BF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目标</w:t>
          </w:r>
          <w:r>
            <w:tab/>
          </w:r>
          <w:r>
            <w:fldChar w:fldCharType="begin"/>
          </w:r>
          <w:r>
            <w:instrText xml:space="preserve"> PAGEREF _Toc13292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D17F29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_Toc31321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运行环境</w:t>
          </w:r>
          <w:r>
            <w:tab/>
          </w:r>
          <w:r>
            <w:fldChar w:fldCharType="begin"/>
          </w:r>
          <w:r>
            <w:instrText xml:space="preserve"> PAGEREF _Toc31321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1F7B95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_Toc21237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需求概述</w:t>
          </w:r>
          <w:r>
            <w:tab/>
          </w:r>
          <w:r>
            <w:fldChar w:fldCharType="begin"/>
          </w:r>
          <w:r>
            <w:instrText xml:space="preserve"> PAGEREF _Toc21237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3C63F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条件与限制</w:t>
          </w:r>
          <w:r>
            <w:tab/>
          </w:r>
          <w:r>
            <w:fldChar w:fldCharType="begin"/>
          </w:r>
          <w:r>
            <w:instrText xml:space="preserve"> PAGEREF _Toc23151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48C85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_Toc4420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2. 总体设计</w:t>
          </w:r>
          <w:r>
            <w:tab/>
          </w:r>
          <w:r>
            <w:fldChar w:fldCharType="begin"/>
          </w:r>
          <w:r>
            <w:instrText xml:space="preserve"> PAGEREF _Toc4420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738A8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_Toc16744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体系结构设计</w:t>
          </w:r>
          <w:r>
            <w:tab/>
          </w:r>
          <w:r>
            <w:fldChar w:fldCharType="begin"/>
          </w:r>
          <w:r>
            <w:instrText xml:space="preserve"> PAGEREF _Toc16744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DD04C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_Toc15812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功能设计</w:t>
          </w:r>
          <w:r>
            <w:tab/>
          </w:r>
          <w:r>
            <w:fldChar w:fldCharType="begin"/>
          </w:r>
          <w:r>
            <w:instrText xml:space="preserve"> PAGEREF _Toc15812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041AC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技术架构</w:t>
          </w:r>
          <w:r>
            <w:tab/>
          </w:r>
          <w:r>
            <w:fldChar w:fldCharType="begin"/>
          </w:r>
          <w:r>
            <w:instrText xml:space="preserve"> PAGEREF _Toc16970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C4907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3. 界面设计</w:t>
          </w:r>
          <w:r>
            <w:tab/>
          </w:r>
          <w:r>
            <w:fldChar w:fldCharType="begin"/>
          </w:r>
          <w:r>
            <w:instrText xml:space="preserve"> PAGEREF _Toc10265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EFE55A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_Toc15351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界面定义及关系图</w:t>
          </w:r>
          <w:r>
            <w:tab/>
          </w:r>
          <w:r>
            <w:fldChar w:fldCharType="begin"/>
          </w:r>
          <w:r>
            <w:instrText xml:space="preserve"> PAGEREF _Toc15351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99B5F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_Toc4648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界面资源</w:t>
          </w:r>
          <w:r>
            <w:tab/>
          </w:r>
          <w:r>
            <w:fldChar w:fldCharType="begin"/>
          </w:r>
          <w:r>
            <w:instrText xml:space="preserve"> PAGEREF _Toc4648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4F01F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首页界面原型</w:t>
          </w:r>
          <w:r>
            <w:tab/>
          </w:r>
          <w:r>
            <w:fldChar w:fldCharType="begin"/>
          </w:r>
          <w:r>
            <w:instrText xml:space="preserve"> PAGEREF _Toc29991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C2057C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风险预测界面原型</w:t>
          </w:r>
          <w:r>
            <w:tab/>
          </w:r>
          <w:r>
            <w:fldChar w:fldCharType="begin"/>
          </w:r>
          <w:r>
            <w:instrText xml:space="preserve"> PAGEREF _Toc2726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59977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3.5 在线咨询界面原型</w:t>
          </w:r>
          <w:r>
            <w:tab/>
          </w:r>
          <w:r>
            <w:fldChar w:fldCharType="begin"/>
          </w:r>
          <w:r>
            <w:instrText xml:space="preserve"> PAGEREF _Toc299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483458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_Toc24900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3.6 个人中心界面原型</w:t>
          </w:r>
          <w:r>
            <w:tab/>
          </w:r>
          <w:r>
            <w:fldChar w:fldCharType="begin"/>
          </w:r>
          <w:r>
            <w:instrText xml:space="preserve"> PAGEREF _Toc24900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2965F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3.7 方案定制界面原型</w:t>
          </w:r>
          <w:r>
            <w:tab/>
          </w:r>
          <w:r>
            <w:fldChar w:fldCharType="begin"/>
          </w:r>
          <w:r>
            <w:instrText xml:space="preserve"> PAGEREF _Toc31725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82FEF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_Toc10562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3.8 智能助手界面原型</w:t>
          </w:r>
          <w:r>
            <w:tab/>
          </w:r>
          <w:r>
            <w:fldChar w:fldCharType="begin"/>
          </w:r>
          <w:r>
            <w:instrText xml:space="preserve"> PAGEREF _Toc10562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399406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4. 接口设计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4C89E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_Toc9565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外部接口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F6AC0B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_Toc32030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4.1.1 DeepSeek API</w:t>
          </w:r>
          <w:r>
            <w:tab/>
          </w:r>
          <w:r>
            <w:fldChar w:fldCharType="begin"/>
          </w:r>
          <w:r>
            <w:instrText xml:space="preserve"> PAGEREF _Toc32030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D6F9E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_Toc4221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4.1.2 Dify API</w:t>
          </w:r>
          <w:r>
            <w:tab/>
          </w:r>
          <w:r>
            <w:fldChar w:fldCharType="begin"/>
          </w:r>
          <w:r>
            <w:instrText xml:space="preserve"> PAGEREF _Toc4221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3597D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_Toc28401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内部接口</w:t>
          </w:r>
          <w:r>
            <w:tab/>
          </w:r>
          <w:r>
            <w:fldChar w:fldCharType="begin"/>
          </w:r>
          <w:r>
            <w:instrText xml:space="preserve"> PAGEREF _Toc28401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F2FA5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_Toc4239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5. 运行部署与维护设计</w:t>
          </w:r>
          <w:r>
            <w:tab/>
          </w:r>
          <w:r>
            <w:fldChar w:fldCharType="begin"/>
          </w:r>
          <w:r>
            <w:instrText xml:space="preserve"> PAGEREF _Toc4239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AD0A1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_Toc8375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运行模块的组合</w:t>
          </w:r>
          <w:r>
            <w:tab/>
          </w:r>
          <w:r>
            <w:fldChar w:fldCharType="begin"/>
          </w:r>
          <w:r>
            <w:instrText xml:space="preserve"> PAGEREF _Toc8375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8706F6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_Toc19819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运行控制</w:t>
          </w:r>
          <w:r>
            <w:tab/>
          </w:r>
          <w:r>
            <w:fldChar w:fldCharType="begin"/>
          </w:r>
          <w:r>
            <w:instrText xml:space="preserve"> PAGEREF _Toc19819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773D5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_Toc15161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运行时间</w:t>
          </w:r>
          <w:r>
            <w:tab/>
          </w:r>
          <w:r>
            <w:fldChar w:fldCharType="begin"/>
          </w:r>
          <w:r>
            <w:instrText xml:space="preserve"> PAGEREF _Toc15161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2CE733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部署</w:t>
          </w:r>
          <w:r>
            <w:tab/>
          </w:r>
          <w:r>
            <w:fldChar w:fldCharType="begin"/>
          </w:r>
          <w:r>
            <w:instrText xml:space="preserve"> PAGEREF _Toc13246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BCC1A3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_Toc27479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5.5 维护</w:t>
          </w:r>
          <w:r>
            <w:tab/>
          </w:r>
          <w:r>
            <w:fldChar w:fldCharType="begin"/>
          </w:r>
          <w:r>
            <w:instrText xml:space="preserve"> PAGEREF _Toc27479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658F5B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_Toc27712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6. 出错处理设计</w:t>
          </w:r>
          <w:r>
            <w:tab/>
          </w:r>
          <w:r>
            <w:fldChar w:fldCharType="begin"/>
          </w:r>
          <w:r>
            <w:instrText xml:space="preserve"> PAGEREF _Toc27712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61E431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6.1 出错输出信息</w:t>
          </w:r>
          <w:r>
            <w:tab/>
          </w:r>
          <w:r>
            <w:fldChar w:fldCharType="begin"/>
          </w:r>
          <w:r>
            <w:instrText xml:space="preserve"> PAGEREF _Toc4311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419676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6.2 出错处理对策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935979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_Toc21668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7. 安全保密设计</w:t>
          </w:r>
          <w:r>
            <w:tab/>
          </w:r>
          <w:r>
            <w:fldChar w:fldCharType="begin"/>
          </w:r>
          <w:r>
            <w:instrText xml:space="preserve"> PAGEREF _Toc21668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38AA9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_Toc17693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7.1 数据加密</w:t>
          </w:r>
          <w:r>
            <w:tab/>
          </w:r>
          <w:r>
            <w:fldChar w:fldCharType="begin"/>
          </w:r>
          <w:r>
            <w:instrText xml:space="preserve"> PAGEREF _Toc17693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FE393A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_Toc27188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7.2 访问控制</w:t>
          </w:r>
          <w:r>
            <w:tab/>
          </w:r>
          <w:r>
            <w:fldChar w:fldCharType="begin"/>
          </w:r>
          <w:r>
            <w:instrText xml:space="preserve"> PAGEREF _Toc27188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4CC6B0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_Toc29463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7.3 隐私保护</w:t>
          </w:r>
          <w:r>
            <w:tab/>
          </w:r>
          <w:r>
            <w:fldChar w:fldCharType="begin"/>
          </w:r>
          <w:r>
            <w:instrText xml:space="preserve"> PAGEREF _Toc29463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89AEA5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8. 维护设计</w:t>
          </w:r>
          <w:r>
            <w:tab/>
          </w:r>
          <w:r>
            <w:fldChar w:fldCharType="begin"/>
          </w:r>
          <w:r>
            <w:instrText xml:space="preserve"> PAGEREF _Toc7402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38B7681">
          <w:r>
            <w:fldChar w:fldCharType="end"/>
          </w:r>
        </w:p>
      </w:sdtContent>
    </w:sdt>
    <w:p w14:paraId="6A407EB7">
      <w:r>
        <w:br w:type="page"/>
      </w:r>
    </w:p>
    <w:p w14:paraId="7111759B">
      <w:pPr>
        <w:pStyle w:val="2"/>
        <w:spacing w:before="240" w:after="120"/>
      </w:pPr>
      <w:bookmarkStart w:id="0" w:name="_Toc27322"/>
      <w:r>
        <w:rPr>
          <w:rFonts w:ascii="黑体" w:hAnsi="黑体" w:eastAsia="黑体" w:cs="黑体"/>
          <w:b/>
          <w:bCs/>
          <w:sz w:val="32"/>
          <w:szCs w:val="32"/>
        </w:rPr>
        <w:t>变更历史</w:t>
      </w:r>
      <w:bookmarkEnd w:id="0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700"/>
        <w:gridCol w:w="1700"/>
        <w:gridCol w:w="1700"/>
        <w:gridCol w:w="1700"/>
      </w:tblGrid>
      <w:tr w14:paraId="5898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357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DAE5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914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变更日期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A90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变更内容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E0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变更者</w:t>
            </w:r>
          </w:p>
        </w:tc>
      </w:tr>
      <w:tr w14:paraId="78C7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542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18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A0C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2026-07-06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52A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初始版本，完成概要设计说明书编写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5E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项目开发团队</w:t>
            </w:r>
          </w:p>
        </w:tc>
      </w:tr>
    </w:tbl>
    <w:p w14:paraId="4FAF5019">
      <w:pPr>
        <w:pStyle w:val="2"/>
        <w:spacing w:before="240" w:after="120"/>
      </w:pPr>
      <w:bookmarkStart w:id="1" w:name="_Toc13677"/>
      <w:r>
        <w:rPr>
          <w:rFonts w:ascii="黑体" w:hAnsi="黑体" w:eastAsia="黑体" w:cs="黑体"/>
          <w:b/>
          <w:bCs/>
          <w:sz w:val="32"/>
          <w:szCs w:val="32"/>
        </w:rPr>
        <w:t>0. 文档介绍</w:t>
      </w:r>
      <w:bookmarkEnd w:id="1"/>
    </w:p>
    <w:p w14:paraId="2CAD9197">
      <w:pPr>
        <w:pStyle w:val="3"/>
        <w:spacing w:before="200" w:after="100"/>
      </w:pPr>
      <w:bookmarkStart w:id="2" w:name="_Toc13501"/>
      <w:r>
        <w:rPr>
          <w:rFonts w:ascii="黑体" w:hAnsi="黑体" w:eastAsia="黑体" w:cs="黑体"/>
          <w:b/>
          <w:bCs/>
          <w:sz w:val="28"/>
          <w:szCs w:val="28"/>
        </w:rPr>
        <w:t>0.1 文档目的</w:t>
      </w:r>
      <w:bookmarkEnd w:id="2"/>
    </w:p>
    <w:p w14:paraId="26F8B97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本文档为《糖尿病预治智能助手》项目的概要设计说明书，旨在明确系统的总体架构、功能模块、接口设计、运行部署、安全保密及维护策略，为后续详细设计、编码实现、测试和部署提供技术依据。</w:t>
      </w:r>
    </w:p>
    <w:p w14:paraId="22282A8E">
      <w:pPr>
        <w:pStyle w:val="3"/>
        <w:spacing w:before="200" w:after="100"/>
      </w:pPr>
      <w:bookmarkStart w:id="3" w:name="_Toc26504"/>
      <w:r>
        <w:rPr>
          <w:rFonts w:ascii="黑体" w:hAnsi="黑体" w:eastAsia="黑体" w:cs="黑体"/>
          <w:b/>
          <w:bCs/>
          <w:sz w:val="28"/>
          <w:szCs w:val="28"/>
        </w:rPr>
        <w:t>0.2 文档范围</w:t>
      </w:r>
      <w:bookmarkEnd w:id="3"/>
    </w:p>
    <w:p w14:paraId="41399DE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本文档涵盖以下内容：任务概述、总体设计（体系结构、功能、技术架构）、界面设计、接口设计、运行部署与维护设计、出错处理设计、安全保密设计以及维护设计。适用于基于 DeepSeek 与 Dify 的智能体开发实训项目。</w:t>
      </w:r>
    </w:p>
    <w:p w14:paraId="01CC092B">
      <w:pPr>
        <w:pStyle w:val="3"/>
        <w:spacing w:before="200" w:after="100"/>
      </w:pPr>
      <w:bookmarkStart w:id="4" w:name="_Toc4133"/>
      <w:r>
        <w:rPr>
          <w:rFonts w:ascii="黑体" w:hAnsi="黑体" w:eastAsia="黑体" w:cs="黑体"/>
          <w:b/>
          <w:bCs/>
          <w:sz w:val="28"/>
          <w:szCs w:val="28"/>
        </w:rPr>
        <w:t>0.3 读者对象</w:t>
      </w:r>
      <w:bookmarkEnd w:id="4"/>
    </w:p>
    <w:p w14:paraId="2512EF7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本文档主要面向项目管理人员、系统架构师、前端开发工程师、测试工程师、运维工程师及参与项目评审的相关人员。</w:t>
      </w:r>
    </w:p>
    <w:p w14:paraId="14F2C778">
      <w:pPr>
        <w:pStyle w:val="3"/>
        <w:spacing w:before="200" w:after="100"/>
      </w:pPr>
      <w:bookmarkStart w:id="5" w:name="_Toc6592"/>
      <w:r>
        <w:rPr>
          <w:rFonts w:ascii="黑体" w:hAnsi="黑体" w:eastAsia="黑体" w:cs="黑体"/>
          <w:b/>
          <w:bCs/>
          <w:sz w:val="28"/>
          <w:szCs w:val="28"/>
        </w:rPr>
        <w:t>0.4 参考文档</w:t>
      </w:r>
      <w:bookmarkEnd w:id="5"/>
    </w:p>
    <w:p w14:paraId="1882FDC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[PRJ-DESC] 项目开发团队，《DeepSeek_Dify智能体开发-智能助手项目说明》，2026。</w:t>
      </w:r>
    </w:p>
    <w:p w14:paraId="7F1A88F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[SPP-PROC-PP] SEPG，《需求开发规范》，青软实训，2026。</w:t>
      </w:r>
    </w:p>
    <w:p w14:paraId="686849B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[Dify-Docs] Dify.ai，《Dify 官方文档》，https://docs.dify.ai/。</w:t>
      </w:r>
    </w:p>
    <w:p w14:paraId="1017831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[DeepSeek-Docs] DeepSeek，《DeepSeek API 文档》，https://platform.deepseek.com/。</w:t>
      </w:r>
    </w:p>
    <w:p w14:paraId="11670AF1">
      <w:pPr>
        <w:pStyle w:val="3"/>
        <w:spacing w:before="200" w:after="100"/>
      </w:pPr>
      <w:bookmarkStart w:id="6" w:name="_Toc24390"/>
      <w:r>
        <w:rPr>
          <w:rFonts w:ascii="黑体" w:hAnsi="黑体" w:eastAsia="黑体" w:cs="黑体"/>
          <w:b/>
          <w:bCs/>
          <w:sz w:val="28"/>
          <w:szCs w:val="28"/>
        </w:rPr>
        <w:t>0.5 术语与缩写解释</w:t>
      </w:r>
      <w:bookmarkEnd w:id="6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0312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98C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缩写、术语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5D1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解 释</w:t>
            </w:r>
          </w:p>
        </w:tc>
      </w:tr>
      <w:tr w14:paraId="024F6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B99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100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开源 LLM 应用开发平台，支持知识库、工作流、智能体编排</w:t>
            </w:r>
          </w:p>
        </w:tc>
      </w:tr>
      <w:tr w14:paraId="6F9F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D65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957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国产大语言模型，提供自然语言理解、推理与生成能力</w:t>
            </w:r>
          </w:p>
        </w:tc>
      </w:tr>
      <w:tr w14:paraId="573E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FD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LLM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778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Large Language Model，大语言模型</w:t>
            </w:r>
          </w:p>
        </w:tc>
      </w:tr>
      <w:tr w14:paraId="44DC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569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748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Application Programming Interface，应用程序编程接口</w:t>
            </w:r>
          </w:p>
        </w:tc>
      </w:tr>
      <w:tr w14:paraId="48DA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58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REST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F29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Representational State Transfer，表述性状态转移，一种网络架构风格</w:t>
            </w:r>
          </w:p>
        </w:tc>
      </w:tr>
      <w:tr w14:paraId="0CCE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46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JSON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40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JavaScript Object Notation，轻量级数据交换格式</w:t>
            </w:r>
          </w:p>
        </w:tc>
      </w:tr>
      <w:tr w14:paraId="139E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CC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88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高性能 HTTP 和反向代理 Web 服务器</w:t>
            </w:r>
          </w:p>
        </w:tc>
      </w:tr>
      <w:tr w14:paraId="75F6B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85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Docker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72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容器化平台，用于应用的打包、分发与部署</w:t>
            </w:r>
          </w:p>
        </w:tc>
      </w:tr>
      <w:tr w14:paraId="3306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0F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DevOps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C18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开发运维一体化，强调持续集成、持续交付与自动化运维</w:t>
            </w:r>
          </w:p>
        </w:tc>
      </w:tr>
      <w:tr w14:paraId="1897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50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7F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User Interface，用户界面</w:t>
            </w:r>
          </w:p>
        </w:tc>
      </w:tr>
    </w:tbl>
    <w:p w14:paraId="3EF4DAA9">
      <w:pPr>
        <w:pStyle w:val="2"/>
        <w:spacing w:before="240" w:after="120"/>
      </w:pPr>
      <w:bookmarkStart w:id="7" w:name="_Toc24996"/>
      <w:r>
        <w:rPr>
          <w:rFonts w:ascii="黑体" w:hAnsi="黑体" w:eastAsia="黑体" w:cs="黑体"/>
          <w:b/>
          <w:bCs/>
          <w:sz w:val="32"/>
          <w:szCs w:val="32"/>
        </w:rPr>
        <w:t>1. 任务概述</w:t>
      </w:r>
      <w:bookmarkEnd w:id="7"/>
    </w:p>
    <w:p w14:paraId="7A3DC3C6">
      <w:pPr>
        <w:pStyle w:val="3"/>
        <w:spacing w:before="200" w:after="100"/>
      </w:pPr>
      <w:bookmarkStart w:id="8" w:name="_Toc13292"/>
      <w:r>
        <w:rPr>
          <w:rFonts w:ascii="黑体" w:hAnsi="黑体" w:eastAsia="黑体" w:cs="黑体"/>
          <w:b/>
          <w:bCs/>
          <w:sz w:val="28"/>
          <w:szCs w:val="28"/>
        </w:rPr>
        <w:t>1.1 目标</w:t>
      </w:r>
      <w:bookmarkEnd w:id="8"/>
    </w:p>
    <w:p w14:paraId="3796E5F6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本项目旨在构建“糖尿病预治智能助手”，通过融合 DeepSeek 大模型与 Dify 智能体开发平台，为用户提供糖尿病风险预测、个性化防治方案、名医在线咨询、健康资讯推送及生活状态分析等一站式服务，助力用户科学管理血糖、预防和控制糖尿病。</w:t>
      </w:r>
    </w:p>
    <w:p w14:paraId="532AC702">
      <w:pPr>
        <w:pStyle w:val="3"/>
        <w:spacing w:before="200" w:after="100"/>
      </w:pPr>
      <w:bookmarkStart w:id="9" w:name="_Toc31321"/>
      <w:r>
        <w:rPr>
          <w:rFonts w:ascii="黑体" w:hAnsi="黑体" w:eastAsia="黑体" w:cs="黑体"/>
          <w:b/>
          <w:bCs/>
          <w:sz w:val="28"/>
          <w:szCs w:val="28"/>
        </w:rPr>
        <w:t>1.2 运行环境</w:t>
      </w:r>
      <w:bookmarkEnd w:id="9"/>
    </w:p>
    <w:p w14:paraId="2BCABA1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本系统采用 B/S 架构，前端运行在主流浏览器中，服务端依托 Dify 平台与 DeepSeek API 提供智能服务。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6C1E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BC79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E98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标准配置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42BB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最低配置</w:t>
            </w:r>
          </w:p>
        </w:tc>
      </w:tr>
      <w:tr w14:paraId="4DCC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AB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硬件-CPU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C60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Intel i5 / 同等性能处理器及以上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34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Intel i3 / 同等性能处理器</w:t>
            </w:r>
          </w:p>
        </w:tc>
      </w:tr>
      <w:tr w14:paraId="076E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7B7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硬件-内存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EBC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 GB 及以上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885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 GB</w:t>
            </w:r>
          </w:p>
        </w:tc>
      </w:tr>
      <w:tr w14:paraId="1EBB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CD71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硬件-硬盘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B4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100 GB 可用空间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48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 GB 可用空间</w:t>
            </w:r>
          </w:p>
        </w:tc>
      </w:tr>
      <w:tr w14:paraId="1FDC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A49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软件-操作系统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8C0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 10/11、macOS、Linux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FCD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 10</w:t>
            </w:r>
          </w:p>
        </w:tc>
      </w:tr>
      <w:tr w14:paraId="3D614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58C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软件-Web 服务器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4E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 1.24+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1F8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 1.20+</w:t>
            </w:r>
          </w:p>
        </w:tc>
      </w:tr>
      <w:tr w14:paraId="1ED3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20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软件-容器环境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5EB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Docker 24+、Docker Compose 2+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D4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Docker 20+</w:t>
            </w:r>
          </w:p>
        </w:tc>
      </w:tr>
      <w:tr w14:paraId="72C6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DB9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软件-开发工具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8A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Visual Studio Code 1.92+、Cline 插件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70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Visual Studio Code 1.90+</w:t>
            </w:r>
          </w:p>
        </w:tc>
      </w:tr>
      <w:tr w14:paraId="2840A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A5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软件-数据库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14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内置 PostgreSQL / 向量数据库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9C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默认配置</w:t>
            </w:r>
          </w:p>
        </w:tc>
      </w:tr>
      <w:tr w14:paraId="2C0D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96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网络通信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A3C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稳定互联网连接，带宽 ≥ 10 Mbps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77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带宽 ≥ 4 Mbps</w:t>
            </w:r>
          </w:p>
        </w:tc>
      </w:tr>
      <w:tr w14:paraId="6B45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4C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其他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868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Key、Dify 平台账号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C6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 Key、Dify 平台账号</w:t>
            </w:r>
          </w:p>
        </w:tc>
      </w:tr>
    </w:tbl>
    <w:p w14:paraId="382C50E9">
      <w:pPr>
        <w:pStyle w:val="3"/>
        <w:spacing w:before="200" w:after="100"/>
      </w:pPr>
      <w:bookmarkStart w:id="10" w:name="_Toc21237"/>
      <w:r>
        <w:rPr>
          <w:rFonts w:ascii="黑体" w:hAnsi="黑体" w:eastAsia="黑体" w:cs="黑体"/>
          <w:b/>
          <w:bCs/>
          <w:sz w:val="28"/>
          <w:szCs w:val="28"/>
        </w:rPr>
        <w:t>1.3 需求概述</w:t>
      </w:r>
      <w:bookmarkEnd w:id="10"/>
    </w:p>
    <w:p w14:paraId="73B66798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系统核心功能需求包括：</w:t>
      </w:r>
    </w:p>
    <w:p w14:paraId="1343927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健康数据录入：用户填写年龄、身高、体重、血糖、血压、饮食习惯等个人信息。</w:t>
      </w:r>
    </w:p>
    <w:p w14:paraId="608F3E6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糖尿病风险预测：基于 DeepSeek 大模型分析用户健康数据，评估糖尿病患病风险等级。</w:t>
      </w:r>
    </w:p>
    <w:p w14:paraId="229A318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个性化生活方案：根据用户健康状况，自动生成饮食计划、运动指导和生活方式建议。</w:t>
      </w:r>
    </w:p>
    <w:p w14:paraId="2EFCA29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名医在线咨询：提供与糖尿病领域专家在线交流的对话界面，获取权威医疗建议。</w:t>
      </w:r>
    </w:p>
    <w:p w14:paraId="089F6F2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健康资讯推送：向用户推送糖尿病防治相关的科普文章、最新研究动态。</w:t>
      </w:r>
    </w:p>
    <w:p w14:paraId="0278D00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生活打卡与分析：支持用户记录每日饮食、运动、用药情况，并生成生活状态分析报告。</w:t>
      </w:r>
    </w:p>
    <w:p w14:paraId="5D85E609">
      <w:pPr>
        <w:pStyle w:val="3"/>
        <w:spacing w:before="200" w:after="100"/>
      </w:pPr>
      <w:bookmarkStart w:id="11" w:name="_Toc23151"/>
      <w:r>
        <w:rPr>
          <w:rFonts w:ascii="黑体" w:hAnsi="黑体" w:eastAsia="黑体" w:cs="黑体"/>
          <w:b/>
          <w:bCs/>
          <w:sz w:val="28"/>
          <w:szCs w:val="28"/>
        </w:rPr>
        <w:t>1.4 条件与限制</w:t>
      </w:r>
      <w:bookmarkEnd w:id="11"/>
    </w:p>
    <w:p w14:paraId="65D3E42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项目实施过程中需满足以下条件与限制：</w:t>
      </w:r>
    </w:p>
    <w:p w14:paraId="27233CB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必须接入互联网以调用 DeepSeek API 和 Dify 平台服务。</w:t>
      </w:r>
    </w:p>
    <w:p w14:paraId="66F1B91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用户健康数据仅用于个性化分析和展示，不得用于未经授权的第三方共享。</w:t>
      </w:r>
    </w:p>
    <w:p w14:paraId="54B55A2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系统提供的健康建议仅供参考，不能替代专业医生的诊断与治疗。</w:t>
      </w:r>
    </w:p>
    <w:p w14:paraId="7C9A4A6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项目开发周期为 12 天，需按照实训计划分阶段完成。</w:t>
      </w:r>
    </w:p>
    <w:p w14:paraId="7E9D919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前端采用纯 HTML/CSS/JavaScript 技术栈，不涉及后端独立开发，业务逻辑由 Dify 智能体承载。</w:t>
      </w:r>
    </w:p>
    <w:p w14:paraId="6358149E">
      <w:pPr>
        <w:pStyle w:val="2"/>
        <w:spacing w:before="240" w:after="120"/>
      </w:pPr>
      <w:bookmarkStart w:id="12" w:name="_Toc4420"/>
      <w:r>
        <w:rPr>
          <w:rFonts w:ascii="黑体" w:hAnsi="黑体" w:eastAsia="黑体" w:cs="黑体"/>
          <w:b/>
          <w:bCs/>
          <w:sz w:val="32"/>
          <w:szCs w:val="32"/>
        </w:rPr>
        <w:t>2. 总体设计</w:t>
      </w:r>
      <w:bookmarkEnd w:id="12"/>
    </w:p>
    <w:p w14:paraId="72D48284">
      <w:pPr>
        <w:pStyle w:val="3"/>
        <w:spacing w:before="200" w:after="100"/>
      </w:pPr>
      <w:bookmarkStart w:id="13" w:name="_Toc16744"/>
      <w:r>
        <w:rPr>
          <w:rFonts w:ascii="黑体" w:hAnsi="黑体" w:eastAsia="黑体" w:cs="黑体"/>
          <w:b/>
          <w:bCs/>
          <w:sz w:val="28"/>
          <w:szCs w:val="28"/>
        </w:rPr>
        <w:t>2.1 体系结构设计</w:t>
      </w:r>
      <w:bookmarkEnd w:id="13"/>
    </w:p>
    <w:p w14:paraId="77B4C9C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本系统采用“前端 Web 应用 + Dify 智能体平台 + DeepSeek 大模型 API”三层体系结构。用户通过浏览器访问前端页面，前端将用户请求通过 REST API 发送至 Dify 智能体；Dify 根据工作流编排调用 DeepSeek 大模型、知识库及相关工具完成业务处理，并将结果返回前端展示。</w:t>
      </w:r>
    </w:p>
    <w:p w14:paraId="5C2ABEF0">
      <w:pPr>
        <w:spacing w:before="120" w:after="80"/>
        <w:jc w:val="center"/>
      </w:pPr>
      <w:r>
        <w:drawing>
          <wp:inline distT="0" distB="0" distL="0" distR="0">
            <wp:extent cx="5238750" cy="371475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D8D4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2-1 项目架构图</w:t>
      </w:r>
    </w:p>
    <w:p w14:paraId="520BD9C4">
      <w:pPr>
        <w:pStyle w:val="3"/>
        <w:spacing w:before="200" w:after="100"/>
      </w:pPr>
      <w:bookmarkStart w:id="14" w:name="_Toc15812"/>
      <w:r>
        <w:rPr>
          <w:rFonts w:ascii="黑体" w:hAnsi="黑体" w:eastAsia="黑体" w:cs="黑体"/>
          <w:b/>
          <w:bCs/>
          <w:sz w:val="28"/>
          <w:szCs w:val="28"/>
        </w:rPr>
        <w:t>2.2 功能设计</w:t>
      </w:r>
      <w:bookmarkEnd w:id="14"/>
    </w:p>
    <w:p w14:paraId="174C1F4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系统功能结构划分为用户交互层、智能服务层和基础资源层。用户交互层包括首页、风险预测、在线咨询、个人中心、方案定制、智能助手等模块；智能服务层依托 Dify 工作流和智能体实现风险预测、方案生成、对话交互；基础资源层包括 DeepSeek 大模型、医学知识库、用户数据存储等。</w:t>
      </w:r>
    </w:p>
    <w:p w14:paraId="7BA3FA64">
      <w:pPr>
        <w:spacing w:before="120" w:after="80"/>
        <w:jc w:val="center"/>
      </w:pPr>
      <w:r>
        <w:drawing>
          <wp:inline distT="0" distB="0" distL="0" distR="0">
            <wp:extent cx="5238750" cy="177165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0C6E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2-2 项目功能结构图</w:t>
      </w:r>
    </w:p>
    <w:p w14:paraId="29B4392A">
      <w:pPr>
        <w:pStyle w:val="3"/>
        <w:spacing w:before="200" w:after="100"/>
      </w:pPr>
      <w:bookmarkStart w:id="15" w:name="_Toc16970"/>
      <w:r>
        <w:rPr>
          <w:rFonts w:ascii="黑体" w:hAnsi="黑体" w:eastAsia="黑体" w:cs="黑体"/>
          <w:b/>
          <w:bCs/>
          <w:sz w:val="28"/>
          <w:szCs w:val="28"/>
        </w:rPr>
        <w:t>2.3 技术架构</w:t>
      </w:r>
      <w:bookmarkEnd w:id="15"/>
    </w:p>
    <w:p w14:paraId="7FF83D0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本项目技术栈以 Web 前端三件套为基础，结合 Dify 与 DeepSeek 实现智能化服务端能力。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092E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06A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325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技术/工具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D3E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476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48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前端展示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A3F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HTML5、CSS3、JavaScript (ES6+)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F3B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构建响应式 Web 页面与交互逻辑</w:t>
            </w:r>
          </w:p>
        </w:tc>
      </w:tr>
      <w:tr w14:paraId="237B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1A8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前端构建/开发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54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Visual Studio Code、Cline 插件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94B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代码编辑、智能辅助编程</w:t>
            </w:r>
          </w:p>
        </w:tc>
      </w:tr>
      <w:tr w14:paraId="14CE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70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UI 设计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94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MasterGo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DE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辅助 UI 界面设计与原型输出</w:t>
            </w:r>
          </w:p>
        </w:tc>
      </w:tr>
      <w:tr w14:paraId="5CF9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881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智能体平台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90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DF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知识库搭建、工作流编排、智能体开发</w:t>
            </w:r>
          </w:p>
        </w:tc>
      </w:tr>
      <w:tr w14:paraId="79CD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8A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3B0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DeepSeek-R1 / DeepSeek-V3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953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风险判断、复杂推理、代码生成</w:t>
            </w:r>
          </w:p>
        </w:tc>
      </w:tr>
      <w:tr w14:paraId="3760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39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外部接口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032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API、Dify API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7E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模型推理与应用能力调用</w:t>
            </w:r>
          </w:p>
        </w:tc>
      </w:tr>
      <w:tr w14:paraId="0A58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9A3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部署运维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934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Nginx、Docker、华为云 CodeArts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595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Web 部署、容器化与 DevOps 管理</w:t>
            </w:r>
          </w:p>
        </w:tc>
      </w:tr>
      <w:tr w14:paraId="1866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61E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自动化测试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43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Playwright、DeepSeek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FE8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测试用例生成与脚本执行</w:t>
            </w:r>
          </w:p>
        </w:tc>
      </w:tr>
    </w:tbl>
    <w:p w14:paraId="67E44E19">
      <w:pPr>
        <w:pStyle w:val="2"/>
        <w:spacing w:before="240" w:after="120"/>
      </w:pPr>
      <w:bookmarkStart w:id="16" w:name="_Toc10265"/>
      <w:r>
        <w:rPr>
          <w:rFonts w:ascii="黑体" w:hAnsi="黑体" w:eastAsia="黑体" w:cs="黑体"/>
          <w:b/>
          <w:bCs/>
          <w:sz w:val="32"/>
          <w:szCs w:val="32"/>
        </w:rPr>
        <w:t>3. 界面设计</w:t>
      </w:r>
      <w:bookmarkEnd w:id="16"/>
    </w:p>
    <w:p w14:paraId="7F8FCC9F">
      <w:pPr>
        <w:pStyle w:val="3"/>
        <w:spacing w:before="200" w:after="100"/>
      </w:pPr>
      <w:bookmarkStart w:id="17" w:name="_Toc15351"/>
      <w:r>
        <w:rPr>
          <w:rFonts w:ascii="黑体" w:hAnsi="黑体" w:eastAsia="黑体" w:cs="黑体"/>
          <w:b/>
          <w:bCs/>
          <w:sz w:val="28"/>
          <w:szCs w:val="28"/>
        </w:rPr>
        <w:t>3.1 界面定义及关系图</w:t>
      </w:r>
      <w:bookmarkEnd w:id="17"/>
    </w:p>
    <w:p w14:paraId="11B99A0F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系统界面按功能模块进行划分，各界面通过前端路由或页面跳转进行关联。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4D18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66E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模块名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165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界面名称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4C0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界面标识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B52A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功能描述</w:t>
            </w:r>
          </w:p>
        </w:tc>
      </w:tr>
      <w:tr w14:paraId="3C36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124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首页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972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首页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933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index.html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056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展示系统核心入口、健康资讯、功能导航</w:t>
            </w:r>
          </w:p>
        </w:tc>
      </w:tr>
      <w:tr w14:paraId="6D9A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257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50BE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风险预测页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E32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risk.html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DF35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用户录入健康数据并获取糖尿病风险预测结果</w:t>
            </w:r>
          </w:p>
        </w:tc>
      </w:tr>
      <w:tr w14:paraId="72C58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49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在线咨询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CBC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医师在线咨询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AE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consult.html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430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与糖尿病领域专家/智能体进行在线对话</w:t>
            </w:r>
          </w:p>
        </w:tc>
      </w:tr>
      <w:tr w14:paraId="0C4A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FBFC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个人中心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D86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个人中心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B0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profile.html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4FD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查看与编辑个人信息、历史记录</w:t>
            </w:r>
          </w:p>
        </w:tc>
      </w:tr>
      <w:tr w14:paraId="0F1C1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7CC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方案定制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7A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生活方案页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D3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plan.html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D21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展示个性化饮食与运动方案</w:t>
            </w:r>
          </w:p>
        </w:tc>
      </w:tr>
      <w:tr w14:paraId="448C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8C4C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98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助手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D56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assistant.html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F31C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助手入口，支持自然语言交互</w:t>
            </w:r>
          </w:p>
        </w:tc>
      </w:tr>
      <w:tr w14:paraId="7E86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C5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C02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助手对话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F7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chat.html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01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连续对话界面，展示问答上下文</w:t>
            </w:r>
          </w:p>
        </w:tc>
      </w:tr>
      <w:tr w14:paraId="6438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C50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E9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健康资讯页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C8C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news.html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05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浏览糖尿病防治相关文章</w:t>
            </w:r>
          </w:p>
        </w:tc>
      </w:tr>
      <w:tr w14:paraId="6B94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4B7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生活打卡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2635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智能打卡分析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7DD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checkin.html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C37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记录每日生活状态并生成分析</w:t>
            </w:r>
          </w:p>
        </w:tc>
      </w:tr>
    </w:tbl>
    <w:p w14:paraId="729DC6F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系统界面关系如下：用户进入首页后，可通过导航菜单进入风险预测、在线咨询、方案定制、智能助手、个人中心等功能模块；各模块之间通过统一的顶部导航和返回按钮进行切换。</w:t>
      </w:r>
    </w:p>
    <w:p w14:paraId="6774E952">
      <w:pPr>
        <w:spacing w:before="120" w:after="80"/>
        <w:jc w:val="center"/>
      </w:pPr>
      <w:r>
        <w:drawing>
          <wp:inline distT="0" distB="0" distL="0" distR="0">
            <wp:extent cx="1714500" cy="7105650"/>
            <wp:effectExtent l="0" t="0" r="0" b="0"/>
            <wp:docPr id="3" name="image7.jpeg" descr="image7.jpeg" titl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jpeg" descr="image7.jpeg" title="image7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595B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3-1 项目原型图（线框图与高保真界面）</w:t>
      </w:r>
    </w:p>
    <w:p w14:paraId="16BA4FCA">
      <w:pPr>
        <w:pStyle w:val="3"/>
        <w:spacing w:before="200" w:after="100"/>
      </w:pPr>
      <w:bookmarkStart w:id="18" w:name="_Toc4648"/>
      <w:r>
        <w:rPr>
          <w:rFonts w:ascii="黑体" w:hAnsi="黑体" w:eastAsia="黑体" w:cs="黑体"/>
          <w:b/>
          <w:bCs/>
          <w:sz w:val="28"/>
          <w:szCs w:val="28"/>
        </w:rPr>
        <w:t>3.2 界面资源</w:t>
      </w:r>
      <w:bookmarkEnd w:id="18"/>
    </w:p>
    <w:p w14:paraId="66F5DF3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前端界面复用以下组件与资源：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2125"/>
        <w:gridCol w:w="2125"/>
        <w:gridCol w:w="2125"/>
      </w:tblGrid>
      <w:tr w14:paraId="1EA9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34F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330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组件/资源名称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8DA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版本号</w:t>
            </w:r>
          </w:p>
        </w:tc>
        <w:tc>
          <w:tcPr>
            <w:tcW w:w="2125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95D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功能说明</w:t>
            </w:r>
          </w:p>
        </w:tc>
      </w:tr>
      <w:tr w14:paraId="5F08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9F2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2E0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自定义 CSS 样式库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44D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0A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统一页面配色、布局、字体与响应式适配</w:t>
            </w:r>
          </w:p>
        </w:tc>
      </w:tr>
      <w:tr w14:paraId="72C5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D0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108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JavaScript 交互库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1F9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ES6+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668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实现页面跳转、表单校验、API 调用与数据渲染</w:t>
            </w:r>
          </w:p>
        </w:tc>
      </w:tr>
      <w:tr w14:paraId="0722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8E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B2E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Font Awesome / 图标字体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59A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6.x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45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提供导航、按钮、状态图标</w:t>
            </w:r>
          </w:p>
        </w:tc>
      </w:tr>
      <w:tr w14:paraId="5FF3C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945E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FD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MasterGo 设计稿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832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BE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高保真 UI 原型与视觉规范</w:t>
            </w:r>
          </w:p>
        </w:tc>
      </w:tr>
      <w:tr w14:paraId="0EBA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6E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024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Chat SDK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83E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按需引用</w:t>
            </w:r>
          </w:p>
        </w:tc>
        <w:tc>
          <w:tcPr>
            <w:tcW w:w="2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0B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嵌入 Dify 智能体对话能力（可选）</w:t>
            </w:r>
          </w:p>
        </w:tc>
      </w:tr>
    </w:tbl>
    <w:p w14:paraId="7D118B7A">
      <w:pPr>
        <w:pStyle w:val="3"/>
        <w:spacing w:before="200" w:after="100"/>
      </w:pPr>
      <w:bookmarkStart w:id="19" w:name="_Toc29991"/>
      <w:r>
        <w:rPr>
          <w:rFonts w:ascii="黑体" w:hAnsi="黑体" w:eastAsia="黑体" w:cs="黑体"/>
          <w:b/>
          <w:bCs/>
          <w:sz w:val="28"/>
          <w:szCs w:val="28"/>
        </w:rPr>
        <w:t>3.3 首页界面原型</w:t>
      </w:r>
      <w:bookmarkEnd w:id="19"/>
    </w:p>
    <w:p w14:paraId="65B0D09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首页为系统主入口，包含顶部导航栏、功能快捷入口、健康资讯推荐和底部信息区。用户可一键进入风险预测、在线咨询、方案定制等核心功能。</w:t>
      </w:r>
    </w:p>
    <w:p w14:paraId="22976982">
      <w:pPr>
        <w:pStyle w:val="3"/>
        <w:spacing w:before="200" w:after="100"/>
      </w:pPr>
      <w:bookmarkStart w:id="20" w:name="_Toc2726"/>
      <w:r>
        <w:rPr>
          <w:rFonts w:ascii="黑体" w:hAnsi="黑体" w:eastAsia="黑体" w:cs="黑体"/>
          <w:b/>
          <w:bCs/>
          <w:sz w:val="28"/>
          <w:szCs w:val="28"/>
        </w:rPr>
        <w:t>3.4 风险预测界面原型</w:t>
      </w:r>
      <w:bookmarkEnd w:id="20"/>
    </w:p>
    <w:p w14:paraId="7B9FEFFD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风险预测页包含健康数据录入表单和预测结果展示区。用户填写年龄、BMI、血糖、血压、家族史等信息后提交，系统返回风险等级（低/中/高）及建议。</w:t>
      </w:r>
    </w:p>
    <w:p w14:paraId="4C2FDCF2">
      <w:pPr>
        <w:pStyle w:val="3"/>
        <w:spacing w:before="200" w:after="100"/>
      </w:pPr>
      <w:bookmarkStart w:id="21" w:name="_Toc299"/>
      <w:r>
        <w:rPr>
          <w:rFonts w:ascii="黑体" w:hAnsi="黑体" w:eastAsia="黑体" w:cs="黑体"/>
          <w:b/>
          <w:bCs/>
          <w:sz w:val="28"/>
          <w:szCs w:val="28"/>
        </w:rPr>
        <w:t>3.5 在线咨询界面原型</w:t>
      </w:r>
      <w:bookmarkEnd w:id="21"/>
    </w:p>
    <w:p w14:paraId="0F27640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在线咨询页模拟名医对话场景，用户输入健康问题，系统通过 Dify 智能体调用 DeepSeek 模型和医学知识库生成专业回复。</w:t>
      </w:r>
    </w:p>
    <w:p w14:paraId="44940B90">
      <w:pPr>
        <w:pStyle w:val="3"/>
        <w:spacing w:before="200" w:after="100"/>
      </w:pPr>
      <w:bookmarkStart w:id="22" w:name="_Toc24900"/>
      <w:r>
        <w:rPr>
          <w:rFonts w:ascii="黑体" w:hAnsi="黑体" w:eastAsia="黑体" w:cs="黑体"/>
          <w:b/>
          <w:bCs/>
          <w:sz w:val="28"/>
          <w:szCs w:val="28"/>
        </w:rPr>
        <w:t>3.6 个人中心界面原型</w:t>
      </w:r>
      <w:bookmarkEnd w:id="22"/>
    </w:p>
    <w:p w14:paraId="162C893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个人中心页展示用户头像、基本信息、历史预测记录、咨询记录和生活打卡统计，支持信息编辑。</w:t>
      </w:r>
    </w:p>
    <w:p w14:paraId="79360246">
      <w:pPr>
        <w:pStyle w:val="3"/>
        <w:spacing w:before="200" w:after="100"/>
      </w:pPr>
      <w:bookmarkStart w:id="23" w:name="_Toc31725"/>
      <w:r>
        <w:rPr>
          <w:rFonts w:ascii="黑体" w:hAnsi="黑体" w:eastAsia="黑体" w:cs="黑体"/>
          <w:b/>
          <w:bCs/>
          <w:sz w:val="28"/>
          <w:szCs w:val="28"/>
        </w:rPr>
        <w:t>3.7 方案定制界面原型</w:t>
      </w:r>
      <w:bookmarkEnd w:id="23"/>
    </w:p>
    <w:p w14:paraId="7BB97CA3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方案定制页根据用户健康数据和糖尿病类型，展示个性化的饮食计划、运动指导和用药提醒。</w:t>
      </w:r>
    </w:p>
    <w:p w14:paraId="39A1B5FE">
      <w:pPr>
        <w:pStyle w:val="3"/>
        <w:spacing w:before="200" w:after="100"/>
      </w:pPr>
      <w:bookmarkStart w:id="24" w:name="_Toc10562"/>
      <w:r>
        <w:rPr>
          <w:rFonts w:ascii="黑体" w:hAnsi="黑体" w:eastAsia="黑体" w:cs="黑体"/>
          <w:b/>
          <w:bCs/>
          <w:sz w:val="28"/>
          <w:szCs w:val="28"/>
        </w:rPr>
        <w:t>3.8 智能助手界面原型</w:t>
      </w:r>
      <w:bookmarkEnd w:id="24"/>
    </w:p>
    <w:p w14:paraId="2BEC9BD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智能助手页提供自然语言交互入口，支持连续多轮对话，可回答健康疑问、推荐资讯、辅助功能导航。</w:t>
      </w:r>
    </w:p>
    <w:p w14:paraId="07A74A88">
      <w:pPr>
        <w:pStyle w:val="2"/>
        <w:spacing w:before="240" w:after="120"/>
      </w:pPr>
      <w:bookmarkStart w:id="25" w:name="_Toc24262"/>
      <w:r>
        <w:rPr>
          <w:rFonts w:ascii="黑体" w:hAnsi="黑体" w:eastAsia="黑体" w:cs="黑体"/>
          <w:b/>
          <w:bCs/>
          <w:sz w:val="32"/>
          <w:szCs w:val="32"/>
        </w:rPr>
        <w:t>4. 接口设计</w:t>
      </w:r>
      <w:bookmarkEnd w:id="25"/>
    </w:p>
    <w:p w14:paraId="5317597B">
      <w:pPr>
        <w:pStyle w:val="3"/>
        <w:spacing w:before="200" w:after="100"/>
      </w:pPr>
      <w:bookmarkStart w:id="26" w:name="_Toc9565"/>
      <w:r>
        <w:rPr>
          <w:rFonts w:ascii="黑体" w:hAnsi="黑体" w:eastAsia="黑体" w:cs="黑体"/>
          <w:b/>
          <w:bCs/>
          <w:sz w:val="28"/>
          <w:szCs w:val="28"/>
        </w:rPr>
        <w:t>4.1 外部接口</w:t>
      </w:r>
      <w:bookmarkEnd w:id="26"/>
    </w:p>
    <w:p w14:paraId="53630B5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系统通过以下外部接口获取大模型能力与智能体服务：</w:t>
      </w:r>
    </w:p>
    <w:p w14:paraId="0230062F">
      <w:pPr>
        <w:pStyle w:val="4"/>
        <w:spacing w:before="160" w:after="80"/>
      </w:pPr>
      <w:bookmarkStart w:id="27" w:name="_Toc32030"/>
      <w:r>
        <w:rPr>
          <w:rFonts w:ascii="黑体" w:hAnsi="黑体" w:eastAsia="黑体" w:cs="黑体"/>
          <w:b/>
          <w:bCs/>
          <w:sz w:val="24"/>
          <w:szCs w:val="24"/>
        </w:rPr>
        <w:t>4.1.1 DeepSeek API</w:t>
      </w:r>
      <w:bookmarkEnd w:id="27"/>
    </w:p>
    <w:p w14:paraId="6CC680F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接口地址：https://api.deepseek.com/chat/completions</w:t>
      </w:r>
    </w:p>
    <w:p w14:paraId="53EF342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协议：HTTPS/JSON</w:t>
      </w:r>
    </w:p>
    <w:p w14:paraId="0689A0C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功能：调用 DeepSeek-R1 / DeepSeek-V3 模型完成推理、风险判断、文本生成</w:t>
      </w:r>
    </w:p>
    <w:p w14:paraId="1475CA5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鉴权：Bearer Token（API Key）</w:t>
      </w:r>
    </w:p>
    <w:p w14:paraId="7E5C399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典型请求：包含用户消息、模型选择、温度参数等</w:t>
      </w:r>
    </w:p>
    <w:p w14:paraId="663EB956">
      <w:pPr>
        <w:pStyle w:val="4"/>
        <w:spacing w:before="160" w:after="80"/>
      </w:pPr>
      <w:bookmarkStart w:id="28" w:name="_Toc4221"/>
      <w:r>
        <w:rPr>
          <w:rFonts w:ascii="黑体" w:hAnsi="黑体" w:eastAsia="黑体" w:cs="黑体"/>
          <w:b/>
          <w:bCs/>
          <w:sz w:val="24"/>
          <w:szCs w:val="24"/>
        </w:rPr>
        <w:t>4.1.2 Dify API</w:t>
      </w:r>
      <w:bookmarkEnd w:id="28"/>
    </w:p>
    <w:p w14:paraId="49A4CDB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接口地址：由 Dify 应用发布后的 API Endpoint 提供</w:t>
      </w:r>
    </w:p>
    <w:p w14:paraId="3A91A99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协议：HTTPS/JSON</w:t>
      </w:r>
    </w:p>
    <w:p w14:paraId="4F82B1F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功能：调用 Dify 工作流/智能体，完成知识库检索、工作流编排与多轮对话</w:t>
      </w:r>
    </w:p>
    <w:p w14:paraId="66D1D1B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鉴权：Dify API Key</w:t>
      </w:r>
    </w:p>
    <w:p w14:paraId="6139BED6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典型端点：/v1/chat-messages、/v1/completion-messages、/v1/workflows/run</w:t>
      </w:r>
    </w:p>
    <w:p w14:paraId="4972D3C8">
      <w:pPr>
        <w:pStyle w:val="3"/>
        <w:spacing w:before="200" w:after="100"/>
      </w:pPr>
      <w:bookmarkStart w:id="29" w:name="_Toc28401"/>
      <w:r>
        <w:rPr>
          <w:rFonts w:ascii="黑体" w:hAnsi="黑体" w:eastAsia="黑体" w:cs="黑体"/>
          <w:b/>
          <w:bCs/>
          <w:sz w:val="28"/>
          <w:szCs w:val="28"/>
        </w:rPr>
        <w:t>4.2 内部接口</w:t>
      </w:r>
      <w:bookmarkEnd w:id="29"/>
    </w:p>
    <w:p w14:paraId="1160068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内部接口主要指前端 Web 应用与 Dify 智能体之间的 REST API 调用。前端将用户输入、健康数据、会话上下文等封装为 JSON，通过 HTTP POST 发送至 Dify 智能体接口，接收并解析返回结果后渲染页面。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1985"/>
        <w:gridCol w:w="1635"/>
        <w:gridCol w:w="1658"/>
        <w:gridCol w:w="1619"/>
      </w:tblGrid>
      <w:tr w14:paraId="557D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954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4EE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URL（示例）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CD85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Method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B85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传输格式</w:t>
            </w:r>
          </w:p>
        </w:tc>
        <w:tc>
          <w:tcPr>
            <w:tcW w:w="170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A47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功能说明</w:t>
            </w:r>
          </w:p>
        </w:tc>
      </w:tr>
      <w:tr w14:paraId="1072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0B0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风险预测接口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12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/v1/workflows/run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DEFD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4B3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HTTP/JSON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C5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提交健康数据，获取糖尿病风险预测结果</w:t>
            </w:r>
          </w:p>
        </w:tc>
      </w:tr>
      <w:tr w14:paraId="4A94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B0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智能助手对话接口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F3B9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/v1/chat-messages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82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312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HTTP/JSON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F4D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发送用户消息，接收 AI 助手回复</w:t>
            </w:r>
          </w:p>
        </w:tc>
      </w:tr>
      <w:tr w14:paraId="15A6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B8E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方案定制接口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5A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/v1/workflows/run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604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83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HTTP/JSON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B9A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根据个人健康数据生成个性化防治方案</w:t>
            </w:r>
          </w:p>
        </w:tc>
      </w:tr>
      <w:tr w14:paraId="24E0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D4A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健康资讯接口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AD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/v1/completion-messages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78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DB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HTTP/JSON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730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获取糖尿病防治相关资讯摘要</w:t>
            </w:r>
          </w:p>
        </w:tc>
      </w:tr>
      <w:tr w14:paraId="5D67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36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用户信息同步接口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C4C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/v1/chat-messages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B1B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POST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C5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HTTP/JSON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A1F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同步用户基础信息至会话上下文</w:t>
            </w:r>
          </w:p>
        </w:tc>
      </w:tr>
    </w:tbl>
    <w:p w14:paraId="7085A624">
      <w:pPr>
        <w:pStyle w:val="2"/>
        <w:spacing w:before="240" w:after="120"/>
      </w:pPr>
      <w:bookmarkStart w:id="30" w:name="_Toc4239"/>
      <w:r>
        <w:rPr>
          <w:rFonts w:ascii="黑体" w:hAnsi="黑体" w:eastAsia="黑体" w:cs="黑体"/>
          <w:b/>
          <w:bCs/>
          <w:sz w:val="32"/>
          <w:szCs w:val="32"/>
        </w:rPr>
        <w:t>5. 运行部署与维护设计</w:t>
      </w:r>
      <w:bookmarkEnd w:id="30"/>
    </w:p>
    <w:p w14:paraId="0077E7D1">
      <w:pPr>
        <w:pStyle w:val="3"/>
        <w:spacing w:before="200" w:after="100"/>
      </w:pPr>
      <w:bookmarkStart w:id="31" w:name="_Toc8375"/>
      <w:r>
        <w:rPr>
          <w:rFonts w:ascii="黑体" w:hAnsi="黑体" w:eastAsia="黑体" w:cs="黑体"/>
          <w:b/>
          <w:bCs/>
          <w:sz w:val="28"/>
          <w:szCs w:val="28"/>
        </w:rPr>
        <w:t>5.1 运行模块的组合</w:t>
      </w:r>
      <w:bookmarkEnd w:id="31"/>
    </w:p>
    <w:p w14:paraId="20F440D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系统运行时由以下模块组合而成：</w:t>
      </w:r>
    </w:p>
    <w:p w14:paraId="56A3606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静态资源服务模块：由 Nginx 提供 HTML/CSS/JS 静态文件访问。</w:t>
      </w:r>
    </w:p>
    <w:p w14:paraId="6CE027F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智能体服务模块：由 Dify 平台承载工作流、知识库和智能体。</w:t>
      </w:r>
    </w:p>
    <w:p w14:paraId="3CD4955A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大模型推理模块：由 DeepSeek API 提供模型推理能力。</w:t>
      </w:r>
    </w:p>
    <w:p w14:paraId="4FB09CA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客户端模块：用户浏览器加载前端页面并发起请求。</w:t>
      </w:r>
    </w:p>
    <w:p w14:paraId="75584BD4">
      <w:pPr>
        <w:pStyle w:val="3"/>
        <w:spacing w:before="200" w:after="100"/>
      </w:pPr>
      <w:bookmarkStart w:id="32" w:name="_Toc19819"/>
      <w:r>
        <w:rPr>
          <w:rFonts w:ascii="黑体" w:hAnsi="黑体" w:eastAsia="黑体" w:cs="黑体"/>
          <w:b/>
          <w:bCs/>
          <w:sz w:val="28"/>
          <w:szCs w:val="28"/>
        </w:rPr>
        <w:t>5.2 运行控制</w:t>
      </w:r>
      <w:bookmarkEnd w:id="32"/>
    </w:p>
    <w:p w14:paraId="65DB7329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运行控制策略包括：</w:t>
      </w:r>
    </w:p>
    <w:p w14:paraId="2C1416B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前端路由控制：通过单页或多页路由管理用户访问路径。</w:t>
      </w:r>
    </w:p>
    <w:p w14:paraId="0BC5412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请求限流：对 Dify/DeepSeek API 调用进行频率控制，防止超限。</w:t>
      </w:r>
    </w:p>
    <w:p w14:paraId="1152C64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错误拦截：统一处理 API 超时、网络异常、鉴权失败等情况。</w:t>
      </w:r>
    </w:p>
    <w:p w14:paraId="691D65A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日志记录：记录关键接口调用、用户操作与系统异常日志。</w:t>
      </w:r>
    </w:p>
    <w:p w14:paraId="0CA83D04">
      <w:pPr>
        <w:pStyle w:val="3"/>
        <w:spacing w:before="200" w:after="100"/>
      </w:pPr>
      <w:bookmarkStart w:id="33" w:name="_Toc15161"/>
      <w:r>
        <w:rPr>
          <w:rFonts w:ascii="黑体" w:hAnsi="黑体" w:eastAsia="黑体" w:cs="黑体"/>
          <w:b/>
          <w:bCs/>
          <w:sz w:val="28"/>
          <w:szCs w:val="28"/>
        </w:rPr>
        <w:t>5.3 运行时间</w:t>
      </w:r>
      <w:bookmarkEnd w:id="33"/>
    </w:p>
    <w:p w14:paraId="75CF1551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系统运行时间要求如下：</w:t>
      </w:r>
    </w:p>
    <w:p w14:paraId="460DF92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静态资源加载：≤ 2 秒（在标准带宽环境下）。</w:t>
      </w:r>
    </w:p>
    <w:p w14:paraId="6DB6005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风险预测响应：≤ 5 秒（含 DeepSeek 模型推理时间）。</w:t>
      </w:r>
    </w:p>
    <w:p w14:paraId="30285B6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智能助手首次响应：≤ 3 秒。</w:t>
      </w:r>
    </w:p>
    <w:p w14:paraId="7DB0388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系统可用性：7×24 小时在线（依赖 Dify 与 DeepSeek 服务可用性）。</w:t>
      </w:r>
    </w:p>
    <w:p w14:paraId="0BF92570">
      <w:pPr>
        <w:pStyle w:val="3"/>
        <w:spacing w:before="200" w:after="100"/>
      </w:pPr>
      <w:bookmarkStart w:id="34" w:name="_Toc13246"/>
      <w:r>
        <w:rPr>
          <w:rFonts w:ascii="黑体" w:hAnsi="黑体" w:eastAsia="黑体" w:cs="黑体"/>
          <w:b/>
          <w:bCs/>
          <w:sz w:val="28"/>
          <w:szCs w:val="28"/>
        </w:rPr>
        <w:t>5.4 部署</w:t>
      </w:r>
      <w:bookmarkEnd w:id="34"/>
    </w:p>
    <w:p w14:paraId="2CF907CB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本项目采用 Nginx + Docker 的部署方案。前端项目打包为静态文件后，通过 Nginx 进行反向代理和静态资源托管；Dify 服务可部署于云服务器或本地 Docker 环境；DeepSeek API 作为外部云服务直接调用。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7FD5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421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部署层级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728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部署内容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703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7588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76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Web 服务器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2D9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Nginx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00D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托管前端静态资源，配置 HTTPS、Gzip、缓存策略</w:t>
            </w:r>
          </w:p>
        </w:tc>
      </w:tr>
      <w:tr w14:paraId="548A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792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前端应用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DEB4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HTML/CSS/JS 静态文件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B82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打包后部署至 Nginx 站点目录</w:t>
            </w:r>
          </w:p>
        </w:tc>
      </w:tr>
      <w:tr w14:paraId="1D75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FD4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智能体服务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5F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 Docker 容器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559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 PostgreSQL、Redis、Web 服务、Worker 等组件</w:t>
            </w:r>
          </w:p>
        </w:tc>
      </w:tr>
      <w:tr w14:paraId="4A23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2B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大模型服务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7A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D5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外部云 API，无需本地部署</w:t>
            </w:r>
          </w:p>
        </w:tc>
      </w:tr>
      <w:tr w14:paraId="4483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4D05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CI/CD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EAC8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华为云 CodeArts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565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代码托管、自动化构建、流水线发布</w:t>
            </w:r>
          </w:p>
        </w:tc>
      </w:tr>
    </w:tbl>
    <w:p w14:paraId="52FB87F7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部署流程：开发完成并通过测试后，将代码推送至 CodeArts 代码仓库；触发构建流水线生成静态资源镜像；通过 Docker 在目标服务器拉取并启动容器；Nginx  reload 完成发布。</w:t>
      </w:r>
    </w:p>
    <w:p w14:paraId="0AD60AC6">
      <w:pPr>
        <w:pStyle w:val="3"/>
        <w:spacing w:before="200" w:after="100"/>
      </w:pPr>
      <w:bookmarkStart w:id="35" w:name="_Toc27479"/>
      <w:r>
        <w:rPr>
          <w:rFonts w:ascii="黑体" w:hAnsi="黑体" w:eastAsia="黑体" w:cs="黑体"/>
          <w:b/>
          <w:bCs/>
          <w:sz w:val="28"/>
          <w:szCs w:val="28"/>
        </w:rPr>
        <w:t>5.5 维护</w:t>
      </w:r>
      <w:bookmarkEnd w:id="35"/>
    </w:p>
    <w:p w14:paraId="525546B0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系统维护策略包括：</w:t>
      </w:r>
    </w:p>
    <w:p w14:paraId="4294477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定期检查 Nginx 与 Docker 容器运行状态，确保服务稳定。</w:t>
      </w:r>
    </w:p>
    <w:p w14:paraId="065CFAA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监控 DeepSeek API 调用量与 Dify 应用配额，及时充值或调整。</w:t>
      </w:r>
    </w:p>
    <w:p w14:paraId="254AB1A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根据用户反馈和医学知识更新，定期维护 Dify 知识库内容。</w:t>
      </w:r>
    </w:p>
    <w:p w14:paraId="54B1D66F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通过 CodeArts 迭代管理缺陷修复与功能优化。</w:t>
      </w:r>
    </w:p>
    <w:p w14:paraId="3368311D">
      <w:pPr>
        <w:pStyle w:val="2"/>
        <w:spacing w:before="240" w:after="120"/>
      </w:pPr>
      <w:bookmarkStart w:id="36" w:name="_Toc27712"/>
      <w:r>
        <w:rPr>
          <w:rFonts w:ascii="黑体" w:hAnsi="黑体" w:eastAsia="黑体" w:cs="黑体"/>
          <w:b/>
          <w:bCs/>
          <w:sz w:val="32"/>
          <w:szCs w:val="32"/>
        </w:rPr>
        <w:t>6. 出错处理设计</w:t>
      </w:r>
      <w:bookmarkEnd w:id="36"/>
    </w:p>
    <w:p w14:paraId="7831965C">
      <w:pPr>
        <w:pStyle w:val="3"/>
        <w:spacing w:before="200" w:after="100"/>
      </w:pPr>
      <w:bookmarkStart w:id="37" w:name="_Toc4311"/>
      <w:r>
        <w:rPr>
          <w:rFonts w:ascii="黑体" w:hAnsi="黑体" w:eastAsia="黑体" w:cs="黑体"/>
          <w:b/>
          <w:bCs/>
          <w:sz w:val="28"/>
          <w:szCs w:val="28"/>
        </w:rPr>
        <w:t>6.1 出错输出信息</w:t>
      </w:r>
      <w:bookmarkEnd w:id="37"/>
    </w:p>
    <w:p w14:paraId="69134BDE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系统在运行过程中可能产生以下错误信息：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3A41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624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错误类型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79C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错误提示信息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56F9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可能原因</w:t>
            </w:r>
          </w:p>
        </w:tc>
      </w:tr>
      <w:tr w14:paraId="7DFF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B0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网络异常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E95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网络连接失败，请检查网络后重试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96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用户网络中断或服务器不可达</w:t>
            </w:r>
          </w:p>
        </w:tc>
      </w:tr>
      <w:tr w14:paraId="2283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79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 调用失败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7C2A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智能服务暂时不可用，请稍后再试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1A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DeepSeek/Dify API 限流或服务异常</w:t>
            </w:r>
          </w:p>
        </w:tc>
      </w:tr>
      <w:tr w14:paraId="115A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095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参数校验失败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93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输入信息不完整或格式错误，请检查后提交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FE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用户未填写必填项或数据格式不符</w:t>
            </w:r>
          </w:p>
        </w:tc>
      </w:tr>
      <w:tr w14:paraId="1FC6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B5F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鉴权失败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EAB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访问令牌无效或已过期，请重新登录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8B6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 Key 错误、过期或被吊销</w:t>
            </w:r>
          </w:p>
        </w:tc>
      </w:tr>
      <w:tr w14:paraId="1CB7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1542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模型超时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59F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AI 响应超时，请简化问题后重试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139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模型推理时间过长或网络延迟</w:t>
            </w:r>
          </w:p>
        </w:tc>
      </w:tr>
      <w:tr w14:paraId="3878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78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数据解析失败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60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返回数据异常，请联系管理员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1E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接口返回格式与前端约定不一致</w:t>
            </w:r>
          </w:p>
        </w:tc>
      </w:tr>
    </w:tbl>
    <w:p w14:paraId="4858CF33">
      <w:pPr>
        <w:pStyle w:val="3"/>
        <w:spacing w:before="200" w:after="100"/>
      </w:pPr>
      <w:bookmarkStart w:id="38" w:name="_Toc4559"/>
      <w:r>
        <w:rPr>
          <w:rFonts w:ascii="黑体" w:hAnsi="黑体" w:eastAsia="黑体" w:cs="黑体"/>
          <w:b/>
          <w:bCs/>
          <w:sz w:val="28"/>
          <w:szCs w:val="28"/>
        </w:rPr>
        <w:t>6.2 出错处理对策</w:t>
      </w:r>
      <w:bookmarkEnd w:id="38"/>
    </w:p>
    <w:p w14:paraId="2A9FA6DC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针对上述错误，系统采取以下处理对策：</w:t>
      </w:r>
    </w:p>
    <w:p w14:paraId="5C02304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网络异常：前端自动重试 3 次，仍失败则提示用户检查网络。</w:t>
      </w:r>
    </w:p>
    <w:p w14:paraId="5B5C307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API 调用失败：记录错误日志，降级为缓存结果或提示用户稍后再试。</w:t>
      </w:r>
    </w:p>
    <w:p w14:paraId="325FAED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参数校验失败：在提交前进行前端校验，给出明确字段级提示。</w:t>
      </w:r>
    </w:p>
    <w:p w14:paraId="695A66D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鉴权失败：清除本地失效令牌，跳转至登录/授权页重新获取。</w:t>
      </w:r>
    </w:p>
    <w:p w14:paraId="6B644EC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模型超时：设置请求超时时间（如 15 秒），超时后提示用户重试。</w:t>
      </w:r>
    </w:p>
    <w:p w14:paraId="46AA843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数据解析失败：捕获异常并展示通用错误页，通知运维人员排查。</w:t>
      </w:r>
    </w:p>
    <w:p w14:paraId="19E1FAF1">
      <w:pPr>
        <w:pStyle w:val="2"/>
        <w:spacing w:before="240" w:after="120"/>
      </w:pPr>
      <w:bookmarkStart w:id="39" w:name="_Toc21668"/>
      <w:r>
        <w:rPr>
          <w:rFonts w:ascii="黑体" w:hAnsi="黑体" w:eastAsia="黑体" w:cs="黑体"/>
          <w:b/>
          <w:bCs/>
          <w:sz w:val="32"/>
          <w:szCs w:val="32"/>
        </w:rPr>
        <w:t>7. 安全保密设计</w:t>
      </w:r>
      <w:bookmarkEnd w:id="39"/>
    </w:p>
    <w:p w14:paraId="7D86FE2A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系统在安全保密方面采取以下措施：</w:t>
      </w:r>
    </w:p>
    <w:p w14:paraId="101C75FA">
      <w:pPr>
        <w:pStyle w:val="3"/>
        <w:spacing w:before="200" w:after="100"/>
      </w:pPr>
      <w:bookmarkStart w:id="40" w:name="_Toc17693"/>
      <w:r>
        <w:rPr>
          <w:rFonts w:ascii="黑体" w:hAnsi="黑体" w:eastAsia="黑体" w:cs="黑体"/>
          <w:b/>
          <w:bCs/>
          <w:sz w:val="28"/>
          <w:szCs w:val="28"/>
        </w:rPr>
        <w:t>7.1 数据加密</w:t>
      </w:r>
      <w:bookmarkEnd w:id="40"/>
    </w:p>
    <w:p w14:paraId="4C3D303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前端与 Dify/DeepSeek API 之间的通信采用 HTTPS 加密传输，防止数据被窃听或篡改。</w:t>
      </w:r>
    </w:p>
    <w:p w14:paraId="168CA35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敏感配置（如 API Key）不直接写在前端代码中，通过环境变量或后端代理注入。</w:t>
      </w:r>
    </w:p>
    <w:p w14:paraId="1603077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用户密码、Token 等敏感信息在本地存储时进行加密或散列处理。</w:t>
      </w:r>
    </w:p>
    <w:p w14:paraId="6B47365B">
      <w:pPr>
        <w:pStyle w:val="3"/>
        <w:spacing w:before="200" w:after="100"/>
      </w:pPr>
      <w:bookmarkStart w:id="41" w:name="_Toc27188"/>
      <w:r>
        <w:rPr>
          <w:rFonts w:ascii="黑体" w:hAnsi="黑体" w:eastAsia="黑体" w:cs="黑体"/>
          <w:b/>
          <w:bCs/>
          <w:sz w:val="28"/>
          <w:szCs w:val="28"/>
        </w:rPr>
        <w:t>7.2 访问控制</w:t>
      </w:r>
      <w:bookmarkEnd w:id="41"/>
    </w:p>
    <w:p w14:paraId="05E3AA6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Dify 应用 API Key 仅限授权人员持有，定期轮换以降低泄露风险。</w:t>
      </w:r>
    </w:p>
    <w:p w14:paraId="7155127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对前端页面访问进行必要的权限校验，未登录用户无法进入个人中心等敏感页面。</w:t>
      </w:r>
    </w:p>
    <w:p w14:paraId="64B6712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限制 API 调用频率，防止恶意刷接口导致服务不可用。</w:t>
      </w:r>
    </w:p>
    <w:p w14:paraId="7D3DCF5E">
      <w:pPr>
        <w:pStyle w:val="3"/>
        <w:spacing w:before="200" w:after="100"/>
      </w:pPr>
      <w:bookmarkStart w:id="42" w:name="_Toc29463"/>
      <w:r>
        <w:rPr>
          <w:rFonts w:ascii="黑体" w:hAnsi="黑体" w:eastAsia="黑体" w:cs="黑体"/>
          <w:b/>
          <w:bCs/>
          <w:sz w:val="28"/>
          <w:szCs w:val="28"/>
        </w:rPr>
        <w:t>7.3 隐私保护</w:t>
      </w:r>
      <w:bookmarkEnd w:id="42"/>
    </w:p>
    <w:p w14:paraId="0DCF38B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严格遵守数据最小化原则，仅收集糖尿病风险评估所必需的健康数据。</w:t>
      </w:r>
    </w:p>
    <w:p w14:paraId="614A63F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用户健康数据仅用于本系统分析展示，未经用户授权不得向第三方共享。</w:t>
      </w:r>
    </w:p>
    <w:p w14:paraId="43230DE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提供用户删除个人数据的功能，保障用户数据自主权。</w:t>
      </w:r>
    </w:p>
    <w:p w14:paraId="0EF5556B">
      <w:pPr>
        <w:pStyle w:val="2"/>
        <w:spacing w:before="240" w:after="120"/>
      </w:pPr>
      <w:bookmarkStart w:id="43" w:name="_Toc7402"/>
      <w:r>
        <w:rPr>
          <w:rFonts w:ascii="黑体" w:hAnsi="黑体" w:eastAsia="黑体" w:cs="黑体"/>
          <w:b/>
          <w:bCs/>
          <w:sz w:val="32"/>
          <w:szCs w:val="32"/>
        </w:rPr>
        <w:t>8. 维护设计</w:t>
      </w:r>
      <w:bookmarkEnd w:id="43"/>
    </w:p>
    <w:p w14:paraId="1FE6B1D2">
      <w:pPr>
        <w:spacing w:after="80" w:line="360" w:lineRule="auto"/>
        <w:jc w:val="both"/>
      </w:pPr>
      <w:r>
        <w:rPr>
          <w:rFonts w:ascii="宋体" w:hAnsi="宋体" w:eastAsia="宋体" w:cs="宋体"/>
          <w:sz w:val="24"/>
          <w:szCs w:val="24"/>
        </w:rPr>
        <w:t>为保障系统长期稳定运行并便于后续迭代，设计以下维护机制：</w:t>
      </w:r>
    </w:p>
    <w:p w14:paraId="21927DE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模块化前端代码：按页面/组件拆分文件，降低维护耦合度。</w:t>
      </w:r>
    </w:p>
    <w:p w14:paraId="0280ABA8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配置化接口管理：将 API 地址、超时时间、重试次数等集中配置，便于环境切换。</w:t>
      </w:r>
    </w:p>
    <w:p w14:paraId="725F50E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统一日志与监控：记录前端错误、API 调用耗时，便于定位线上问题。</w:t>
      </w:r>
    </w:p>
    <w:p w14:paraId="035896F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知识库版本管理：Dify 知识库内容定期备份，支持版本回滚。</w:t>
      </w:r>
    </w:p>
    <w:p w14:paraId="4EE79AA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自动化测试：基于 Playwright 维护核心流程回归测试用例，确保迭代质量。</w:t>
      </w:r>
    </w:p>
    <w:p w14:paraId="6BF6495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文档同步：需求变更、接口调整、部署配置更新时同步维护相关文档。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E0087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B71EA">
    <w:pPr>
      <w:jc w:val="center"/>
    </w:pPr>
    <w:r>
      <w:rPr>
        <w:rFonts w:ascii="宋体" w:hAnsi="宋体" w:eastAsia="宋体" w:cs="宋体"/>
        <w:sz w:val="18"/>
        <w:szCs w:val="18"/>
      </w:rPr>
      <w:t>糖尿病预治智能助手 - 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00A0BF"/>
    <w:multiLevelType w:val="singleLevel"/>
    <w:tmpl w:val="4400A0BF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11355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3607</Words>
  <Characters>5042</Characters>
  <TotalTime>0</TotalTime>
  <ScaleCrop>false</ScaleCrop>
  <LinksUpToDate>false</LinksUpToDate>
  <CharactersWithSpaces>5332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2026-07-06T09:02:00Z</dcterms:created>
  <dc:creator>Un-named</dc:creator>
  <cp:lastModifiedBy>教父</cp:lastModifiedBy>
  <dcterms:modified xsi:type="dcterms:W3CDTF">2026-07-06T09:21:36Z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eyJoZGlkIjoiNjAwYzU4YjQ2YzQ2NzQzMjRkNjQ1NjkyOTM3ZjEyZTciLCJ1c2VySWQiOiIxNTU2ODUxNTgwIn0=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1F09E725A39C4A3E8F4AD20629AA5198_12</vt:lpwstr>
  </property>
</Properties>
</file>