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C92" w:rsidRPr="00AC4060" w:rsidRDefault="00033CFF" w:rsidP="00AC4060">
      <w:pPr>
        <w:pStyle w:val="Heading1"/>
      </w:pPr>
      <w:bookmarkStart w:id="0" w:name="_Toc466447608"/>
      <w:bookmarkStart w:id="1" w:name="_Toc477781339"/>
      <w:r>
        <w:t>Topic Exploration Pack</w:t>
      </w:r>
      <w:bookmarkEnd w:id="0"/>
      <w:bookmarkEnd w:id="1"/>
    </w:p>
    <w:p w:rsidR="00424614" w:rsidRDefault="00424614" w:rsidP="00424614">
      <w:pPr>
        <w:pStyle w:val="Heading1"/>
        <w:spacing w:before="360"/>
      </w:pPr>
      <w:bookmarkStart w:id="2" w:name="_Toc477781340"/>
      <w:bookmarkStart w:id="3" w:name="_Toc466447609"/>
      <w:r>
        <w:t xml:space="preserve">Area of study </w:t>
      </w:r>
      <w:r w:rsidR="00D11EA2" w:rsidRPr="00D11EA2">
        <w:t>2</w:t>
      </w:r>
      <w:r w:rsidR="00D11EA2">
        <w:t>:</w:t>
      </w:r>
      <w:r w:rsidR="00D11EA2" w:rsidRPr="00D11EA2">
        <w:t xml:space="preserve"> Popular Song: Blues, Jazz, Swing and Big Band</w:t>
      </w:r>
      <w:bookmarkEnd w:id="2"/>
    </w:p>
    <w:p w:rsidR="00B60577" w:rsidRPr="00B60577" w:rsidRDefault="00B60577" w:rsidP="00B60577">
      <w:bookmarkStart w:id="4" w:name="_GoBack"/>
      <w:bookmarkEnd w:id="4"/>
    </w:p>
    <w:bookmarkEnd w:id="3"/>
    <w:p w:rsidR="00B60577" w:rsidRDefault="00033CFF" w:rsidP="00BA6063">
      <w:pPr>
        <w:pStyle w:val="TOC1"/>
        <w:rPr>
          <w:rFonts w:asciiTheme="minorHAnsi" w:eastAsiaTheme="minorEastAsia" w:hAnsiTheme="minorHAnsi" w:cstheme="minorBidi"/>
          <w:noProof/>
          <w:lang w:eastAsia="en-GB"/>
        </w:rPr>
      </w:pPr>
      <w:r>
        <w:rPr>
          <w:b/>
        </w:rPr>
        <w:fldChar w:fldCharType="begin"/>
      </w:r>
      <w:r>
        <w:rPr>
          <w:b/>
        </w:rPr>
        <w:instrText xml:space="preserve"> TOC \o "1-3" \h \z \u </w:instrText>
      </w:r>
      <w:r>
        <w:rPr>
          <w:b/>
        </w:rPr>
        <w:fldChar w:fldCharType="separate"/>
      </w:r>
      <w:hyperlink w:anchor="_Toc477781341" w:history="1">
        <w:r w:rsidR="00B60577" w:rsidRPr="001C40B9">
          <w:rPr>
            <w:rStyle w:val="Hyperlink"/>
            <w:noProof/>
          </w:rPr>
          <w:t>Mapping to specification level</w:t>
        </w:r>
        <w:r w:rsidR="00B60577">
          <w:rPr>
            <w:noProof/>
            <w:webHidden/>
          </w:rPr>
          <w:tab/>
        </w:r>
        <w:r w:rsidR="00B60577">
          <w:rPr>
            <w:noProof/>
            <w:webHidden/>
          </w:rPr>
          <w:fldChar w:fldCharType="begin"/>
        </w:r>
        <w:r w:rsidR="00B60577">
          <w:rPr>
            <w:noProof/>
            <w:webHidden/>
          </w:rPr>
          <w:instrText xml:space="preserve"> PAGEREF _Toc477781341 \h </w:instrText>
        </w:r>
        <w:r w:rsidR="00B60577">
          <w:rPr>
            <w:noProof/>
            <w:webHidden/>
          </w:rPr>
        </w:r>
        <w:r w:rsidR="00B60577">
          <w:rPr>
            <w:noProof/>
            <w:webHidden/>
          </w:rPr>
          <w:fldChar w:fldCharType="separate"/>
        </w:r>
        <w:r w:rsidR="002268BB">
          <w:rPr>
            <w:noProof/>
            <w:webHidden/>
          </w:rPr>
          <w:t>2</w:t>
        </w:r>
        <w:r w:rsidR="00B60577">
          <w:rPr>
            <w:noProof/>
            <w:webHidden/>
          </w:rPr>
          <w:fldChar w:fldCharType="end"/>
        </w:r>
      </w:hyperlink>
    </w:p>
    <w:p w:rsidR="00B60577" w:rsidRDefault="004B7C93" w:rsidP="00F94D23">
      <w:pPr>
        <w:pStyle w:val="TOC3"/>
        <w:tabs>
          <w:tab w:val="right" w:leader="dot" w:pos="9629"/>
        </w:tabs>
        <w:ind w:left="0"/>
        <w:rPr>
          <w:rFonts w:asciiTheme="minorHAnsi" w:eastAsiaTheme="minorEastAsia" w:hAnsiTheme="minorHAnsi" w:cstheme="minorBidi"/>
          <w:noProof/>
          <w:lang w:eastAsia="en-GB"/>
        </w:rPr>
      </w:pPr>
      <w:hyperlink w:anchor="_Toc477781342" w:history="1">
        <w:r w:rsidR="00B60577" w:rsidRPr="001C40B9">
          <w:rPr>
            <w:rStyle w:val="Hyperlink"/>
            <w:noProof/>
          </w:rPr>
          <w:t>Introduction</w:t>
        </w:r>
        <w:r w:rsidR="00B60577">
          <w:rPr>
            <w:noProof/>
            <w:webHidden/>
          </w:rPr>
          <w:tab/>
        </w:r>
        <w:r w:rsidR="00B60577">
          <w:rPr>
            <w:noProof/>
            <w:webHidden/>
          </w:rPr>
          <w:fldChar w:fldCharType="begin"/>
        </w:r>
        <w:r w:rsidR="00B60577">
          <w:rPr>
            <w:noProof/>
            <w:webHidden/>
          </w:rPr>
          <w:instrText xml:space="preserve"> PAGEREF _Toc477781342 \h </w:instrText>
        </w:r>
        <w:r w:rsidR="00B60577">
          <w:rPr>
            <w:noProof/>
            <w:webHidden/>
          </w:rPr>
        </w:r>
        <w:r w:rsidR="00B60577">
          <w:rPr>
            <w:noProof/>
            <w:webHidden/>
          </w:rPr>
          <w:fldChar w:fldCharType="separate"/>
        </w:r>
        <w:r w:rsidR="002268BB">
          <w:rPr>
            <w:noProof/>
            <w:webHidden/>
          </w:rPr>
          <w:t>2</w:t>
        </w:r>
        <w:r w:rsidR="00B60577">
          <w:rPr>
            <w:noProof/>
            <w:webHidden/>
          </w:rPr>
          <w:fldChar w:fldCharType="end"/>
        </w:r>
      </w:hyperlink>
    </w:p>
    <w:p w:rsidR="00B60577" w:rsidRDefault="004B7C93" w:rsidP="00F94D23">
      <w:pPr>
        <w:pStyle w:val="TOC3"/>
        <w:tabs>
          <w:tab w:val="right" w:leader="dot" w:pos="9629"/>
        </w:tabs>
        <w:ind w:left="0"/>
        <w:rPr>
          <w:rFonts w:asciiTheme="minorHAnsi" w:eastAsiaTheme="minorEastAsia" w:hAnsiTheme="minorHAnsi" w:cstheme="minorBidi"/>
          <w:noProof/>
          <w:lang w:eastAsia="en-GB"/>
        </w:rPr>
      </w:pPr>
      <w:hyperlink w:anchor="_Toc477781343" w:history="1">
        <w:r w:rsidR="00B60577" w:rsidRPr="001C40B9">
          <w:rPr>
            <w:rStyle w:val="Hyperlink"/>
            <w:noProof/>
          </w:rPr>
          <w:t>Activity 1: Approaching the prescribed works</w:t>
        </w:r>
        <w:r w:rsidR="00B60577">
          <w:rPr>
            <w:noProof/>
            <w:webHidden/>
          </w:rPr>
          <w:tab/>
        </w:r>
        <w:r w:rsidR="00B60577">
          <w:rPr>
            <w:noProof/>
            <w:webHidden/>
          </w:rPr>
          <w:fldChar w:fldCharType="begin"/>
        </w:r>
        <w:r w:rsidR="00B60577">
          <w:rPr>
            <w:noProof/>
            <w:webHidden/>
          </w:rPr>
          <w:instrText xml:space="preserve"> PAGEREF _Toc477781343 \h </w:instrText>
        </w:r>
        <w:r w:rsidR="00B60577">
          <w:rPr>
            <w:noProof/>
            <w:webHidden/>
          </w:rPr>
        </w:r>
        <w:r w:rsidR="00B60577">
          <w:rPr>
            <w:noProof/>
            <w:webHidden/>
          </w:rPr>
          <w:fldChar w:fldCharType="separate"/>
        </w:r>
        <w:r w:rsidR="002268BB">
          <w:rPr>
            <w:noProof/>
            <w:webHidden/>
          </w:rPr>
          <w:t>3</w:t>
        </w:r>
        <w:r w:rsidR="00B60577">
          <w:rPr>
            <w:noProof/>
            <w:webHidden/>
          </w:rPr>
          <w:fldChar w:fldCharType="end"/>
        </w:r>
      </w:hyperlink>
    </w:p>
    <w:p w:rsidR="00B60577" w:rsidRDefault="004B7C93" w:rsidP="00F94D23">
      <w:pPr>
        <w:pStyle w:val="TOC3"/>
        <w:tabs>
          <w:tab w:val="right" w:leader="dot" w:pos="9629"/>
        </w:tabs>
        <w:ind w:left="0"/>
        <w:rPr>
          <w:rFonts w:asciiTheme="minorHAnsi" w:eastAsiaTheme="minorEastAsia" w:hAnsiTheme="minorHAnsi" w:cstheme="minorBidi"/>
          <w:noProof/>
          <w:lang w:eastAsia="en-GB"/>
        </w:rPr>
      </w:pPr>
      <w:hyperlink w:anchor="_Toc477781344" w:history="1">
        <w:r>
          <w:rPr>
            <w:rStyle w:val="Hyperlink"/>
            <w:noProof/>
          </w:rPr>
          <w:t xml:space="preserve">Activity 2: </w:t>
        </w:r>
        <w:r w:rsidR="00B60577" w:rsidRPr="001C40B9">
          <w:rPr>
            <w:rStyle w:val="Hyperlink"/>
            <w:noProof/>
          </w:rPr>
          <w:t>Vocal techniques</w:t>
        </w:r>
        <w:r w:rsidR="00B60577">
          <w:rPr>
            <w:noProof/>
            <w:webHidden/>
          </w:rPr>
          <w:tab/>
        </w:r>
        <w:r w:rsidR="00B60577">
          <w:rPr>
            <w:noProof/>
            <w:webHidden/>
          </w:rPr>
          <w:fldChar w:fldCharType="begin"/>
        </w:r>
        <w:r w:rsidR="00B60577">
          <w:rPr>
            <w:noProof/>
            <w:webHidden/>
          </w:rPr>
          <w:instrText xml:space="preserve"> PAGEREF _Toc477781344 \h </w:instrText>
        </w:r>
        <w:r w:rsidR="00B60577">
          <w:rPr>
            <w:noProof/>
            <w:webHidden/>
          </w:rPr>
        </w:r>
        <w:r w:rsidR="00B60577">
          <w:rPr>
            <w:noProof/>
            <w:webHidden/>
          </w:rPr>
          <w:fldChar w:fldCharType="separate"/>
        </w:r>
        <w:r w:rsidR="002268BB">
          <w:rPr>
            <w:noProof/>
            <w:webHidden/>
          </w:rPr>
          <w:t>4</w:t>
        </w:r>
        <w:r w:rsidR="00B60577">
          <w:rPr>
            <w:noProof/>
            <w:webHidden/>
          </w:rPr>
          <w:fldChar w:fldCharType="end"/>
        </w:r>
      </w:hyperlink>
    </w:p>
    <w:p w:rsidR="00B60577" w:rsidRDefault="004B7C93" w:rsidP="00F94D23">
      <w:pPr>
        <w:pStyle w:val="TOC3"/>
        <w:tabs>
          <w:tab w:val="right" w:leader="dot" w:pos="9629"/>
        </w:tabs>
        <w:ind w:left="0"/>
        <w:rPr>
          <w:rFonts w:asciiTheme="minorHAnsi" w:eastAsiaTheme="minorEastAsia" w:hAnsiTheme="minorHAnsi" w:cstheme="minorBidi"/>
          <w:noProof/>
          <w:lang w:eastAsia="en-GB"/>
        </w:rPr>
      </w:pPr>
      <w:hyperlink w:anchor="_Toc477781345" w:history="1">
        <w:r w:rsidR="00B60577" w:rsidRPr="001C40B9">
          <w:rPr>
            <w:rStyle w:val="Hyperlink"/>
            <w:noProof/>
          </w:rPr>
          <w:t>Activity 3: The Jazz Standard with possible answers</w:t>
        </w:r>
        <w:r w:rsidR="00B60577">
          <w:rPr>
            <w:noProof/>
            <w:webHidden/>
          </w:rPr>
          <w:tab/>
        </w:r>
        <w:r w:rsidR="00B60577">
          <w:rPr>
            <w:noProof/>
            <w:webHidden/>
          </w:rPr>
          <w:fldChar w:fldCharType="begin"/>
        </w:r>
        <w:r w:rsidR="00B60577">
          <w:rPr>
            <w:noProof/>
            <w:webHidden/>
          </w:rPr>
          <w:instrText xml:space="preserve"> PAGEREF _Toc477781345 \h </w:instrText>
        </w:r>
        <w:r w:rsidR="00B60577">
          <w:rPr>
            <w:noProof/>
            <w:webHidden/>
          </w:rPr>
        </w:r>
        <w:r w:rsidR="00B60577">
          <w:rPr>
            <w:noProof/>
            <w:webHidden/>
          </w:rPr>
          <w:fldChar w:fldCharType="separate"/>
        </w:r>
        <w:r w:rsidR="002268BB">
          <w:rPr>
            <w:noProof/>
            <w:webHidden/>
          </w:rPr>
          <w:t>5</w:t>
        </w:r>
        <w:r w:rsidR="00B60577">
          <w:rPr>
            <w:noProof/>
            <w:webHidden/>
          </w:rPr>
          <w:fldChar w:fldCharType="end"/>
        </w:r>
      </w:hyperlink>
    </w:p>
    <w:p w:rsidR="00B60577" w:rsidRDefault="004B7C93" w:rsidP="00A25DD3">
      <w:pPr>
        <w:pStyle w:val="TOC3"/>
        <w:tabs>
          <w:tab w:val="right" w:leader="dot" w:pos="9629"/>
        </w:tabs>
        <w:ind w:left="0"/>
        <w:jc w:val="center"/>
        <w:rPr>
          <w:rFonts w:asciiTheme="minorHAnsi" w:eastAsiaTheme="minorEastAsia" w:hAnsiTheme="minorHAnsi" w:cstheme="minorBidi"/>
          <w:noProof/>
          <w:lang w:eastAsia="en-GB"/>
        </w:rPr>
      </w:pPr>
      <w:hyperlink w:anchor="_Toc477781346" w:history="1">
        <w:r w:rsidR="00B60577" w:rsidRPr="001C40B9">
          <w:rPr>
            <w:rStyle w:val="Hyperlink"/>
            <w:noProof/>
          </w:rPr>
          <w:t>Activity 4: 32 Bar Popular Song</w:t>
        </w:r>
        <w:r w:rsidR="00B60577">
          <w:rPr>
            <w:noProof/>
            <w:webHidden/>
          </w:rPr>
          <w:tab/>
        </w:r>
        <w:r w:rsidR="00B60577">
          <w:rPr>
            <w:noProof/>
            <w:webHidden/>
          </w:rPr>
          <w:fldChar w:fldCharType="begin"/>
        </w:r>
        <w:r w:rsidR="00B60577">
          <w:rPr>
            <w:noProof/>
            <w:webHidden/>
          </w:rPr>
          <w:instrText xml:space="preserve"> PAGEREF _Toc477781346 \h </w:instrText>
        </w:r>
        <w:r w:rsidR="00B60577">
          <w:rPr>
            <w:noProof/>
            <w:webHidden/>
          </w:rPr>
        </w:r>
        <w:r w:rsidR="00B60577">
          <w:rPr>
            <w:noProof/>
            <w:webHidden/>
          </w:rPr>
          <w:fldChar w:fldCharType="separate"/>
        </w:r>
        <w:r w:rsidR="002268BB">
          <w:rPr>
            <w:noProof/>
            <w:webHidden/>
          </w:rPr>
          <w:t>6</w:t>
        </w:r>
        <w:r w:rsidR="00B60577">
          <w:rPr>
            <w:noProof/>
            <w:webHidden/>
          </w:rPr>
          <w:fldChar w:fldCharType="end"/>
        </w:r>
      </w:hyperlink>
    </w:p>
    <w:p w:rsidR="00B60577" w:rsidRDefault="004B7C93" w:rsidP="00F94D23">
      <w:pPr>
        <w:pStyle w:val="TOC3"/>
        <w:tabs>
          <w:tab w:val="right" w:leader="dot" w:pos="9629"/>
        </w:tabs>
        <w:ind w:left="0"/>
        <w:rPr>
          <w:rFonts w:asciiTheme="minorHAnsi" w:eastAsiaTheme="minorEastAsia" w:hAnsiTheme="minorHAnsi" w:cstheme="minorBidi"/>
          <w:noProof/>
          <w:lang w:eastAsia="en-GB"/>
        </w:rPr>
      </w:pPr>
      <w:hyperlink w:anchor="_Toc477781347" w:history="1">
        <w:r w:rsidR="00B60577" w:rsidRPr="001C40B9">
          <w:rPr>
            <w:rStyle w:val="Hyperlink"/>
            <w:noProof/>
          </w:rPr>
          <w:t>Additional teacher preparation</w:t>
        </w:r>
        <w:r w:rsidR="00B60577">
          <w:rPr>
            <w:noProof/>
            <w:webHidden/>
          </w:rPr>
          <w:tab/>
        </w:r>
        <w:r w:rsidR="00B60577">
          <w:rPr>
            <w:noProof/>
            <w:webHidden/>
          </w:rPr>
          <w:fldChar w:fldCharType="begin"/>
        </w:r>
        <w:r w:rsidR="00B60577">
          <w:rPr>
            <w:noProof/>
            <w:webHidden/>
          </w:rPr>
          <w:instrText xml:space="preserve"> PAGEREF _Toc477781347 \h </w:instrText>
        </w:r>
        <w:r w:rsidR="00B60577">
          <w:rPr>
            <w:noProof/>
            <w:webHidden/>
          </w:rPr>
        </w:r>
        <w:r w:rsidR="00B60577">
          <w:rPr>
            <w:noProof/>
            <w:webHidden/>
          </w:rPr>
          <w:fldChar w:fldCharType="separate"/>
        </w:r>
        <w:r w:rsidR="002268BB">
          <w:rPr>
            <w:noProof/>
            <w:webHidden/>
          </w:rPr>
          <w:t>7</w:t>
        </w:r>
        <w:r w:rsidR="00B60577">
          <w:rPr>
            <w:noProof/>
            <w:webHidden/>
          </w:rPr>
          <w:fldChar w:fldCharType="end"/>
        </w:r>
      </w:hyperlink>
    </w:p>
    <w:p w:rsidR="00B60577" w:rsidRPr="00F94D23" w:rsidRDefault="004B7C93" w:rsidP="00F94D23">
      <w:pPr>
        <w:pStyle w:val="TOC2"/>
        <w:rPr>
          <w:rFonts w:asciiTheme="minorHAnsi" w:eastAsiaTheme="minorEastAsia" w:hAnsiTheme="minorHAnsi" w:cstheme="minorBidi"/>
          <w:lang w:eastAsia="en-GB"/>
        </w:rPr>
      </w:pPr>
      <w:hyperlink w:anchor="_Toc477781350" w:history="1">
        <w:r w:rsidR="00B60577" w:rsidRPr="00F94D23">
          <w:rPr>
            <w:rStyle w:val="Hyperlink"/>
            <w:b/>
          </w:rPr>
          <w:t>Student activity section</w:t>
        </w:r>
        <w:r w:rsidR="00B60577" w:rsidRPr="00F94D23">
          <w:rPr>
            <w:webHidden/>
          </w:rPr>
          <w:tab/>
        </w:r>
        <w:r w:rsidR="00F94D23">
          <w:rPr>
            <w:webHidden/>
          </w:rPr>
          <w:t>9</w:t>
        </w:r>
      </w:hyperlink>
    </w:p>
    <w:p w:rsidR="00B60577" w:rsidRDefault="004B7C93">
      <w:pPr>
        <w:pStyle w:val="TOC3"/>
        <w:tabs>
          <w:tab w:val="right" w:leader="dot" w:pos="9629"/>
        </w:tabs>
        <w:rPr>
          <w:rFonts w:asciiTheme="minorHAnsi" w:eastAsiaTheme="minorEastAsia" w:hAnsiTheme="minorHAnsi" w:cstheme="minorBidi"/>
          <w:noProof/>
          <w:lang w:eastAsia="en-GB"/>
        </w:rPr>
      </w:pPr>
      <w:hyperlink w:anchor="_Toc477781351" w:history="1">
        <w:r w:rsidR="00B60577" w:rsidRPr="001C40B9">
          <w:rPr>
            <w:rStyle w:val="Hyperlink"/>
            <w:noProof/>
          </w:rPr>
          <w:t>Activity 1: Wider listening template</w:t>
        </w:r>
        <w:r w:rsidR="00B60577">
          <w:rPr>
            <w:noProof/>
            <w:webHidden/>
          </w:rPr>
          <w:tab/>
        </w:r>
        <w:r w:rsidR="00F94D23">
          <w:rPr>
            <w:noProof/>
            <w:webHidden/>
          </w:rPr>
          <w:t>9</w:t>
        </w:r>
      </w:hyperlink>
    </w:p>
    <w:p w:rsidR="00B60577" w:rsidRDefault="004B7C93">
      <w:pPr>
        <w:pStyle w:val="TOC3"/>
        <w:tabs>
          <w:tab w:val="right" w:leader="dot" w:pos="9629"/>
        </w:tabs>
        <w:rPr>
          <w:rFonts w:asciiTheme="minorHAnsi" w:eastAsiaTheme="minorEastAsia" w:hAnsiTheme="minorHAnsi" w:cstheme="minorBidi"/>
          <w:noProof/>
          <w:lang w:eastAsia="en-GB"/>
        </w:rPr>
      </w:pPr>
      <w:hyperlink w:anchor="_Toc477781352" w:history="1">
        <w:r w:rsidR="00B60577" w:rsidRPr="001C40B9">
          <w:rPr>
            <w:rStyle w:val="Hyperlink"/>
            <w:noProof/>
          </w:rPr>
          <w:t>Activity 2: Vocal techniques</w:t>
        </w:r>
        <w:r w:rsidR="00B60577">
          <w:rPr>
            <w:noProof/>
            <w:webHidden/>
          </w:rPr>
          <w:tab/>
        </w:r>
        <w:r w:rsidR="00B60577">
          <w:rPr>
            <w:noProof/>
            <w:webHidden/>
          </w:rPr>
          <w:fldChar w:fldCharType="begin"/>
        </w:r>
        <w:r w:rsidR="00B60577">
          <w:rPr>
            <w:noProof/>
            <w:webHidden/>
          </w:rPr>
          <w:instrText xml:space="preserve"> PAGEREF _Toc477781352 \h </w:instrText>
        </w:r>
        <w:r w:rsidR="00B60577">
          <w:rPr>
            <w:noProof/>
            <w:webHidden/>
          </w:rPr>
        </w:r>
        <w:r w:rsidR="00B60577">
          <w:rPr>
            <w:noProof/>
            <w:webHidden/>
          </w:rPr>
          <w:fldChar w:fldCharType="separate"/>
        </w:r>
        <w:r w:rsidR="002268BB">
          <w:rPr>
            <w:noProof/>
            <w:webHidden/>
          </w:rPr>
          <w:t>10</w:t>
        </w:r>
        <w:r w:rsidR="00B60577">
          <w:rPr>
            <w:noProof/>
            <w:webHidden/>
          </w:rPr>
          <w:fldChar w:fldCharType="end"/>
        </w:r>
      </w:hyperlink>
    </w:p>
    <w:p w:rsidR="00B60577" w:rsidRDefault="004B7C93">
      <w:pPr>
        <w:pStyle w:val="TOC3"/>
        <w:tabs>
          <w:tab w:val="right" w:leader="dot" w:pos="9629"/>
        </w:tabs>
        <w:rPr>
          <w:rFonts w:asciiTheme="minorHAnsi" w:eastAsiaTheme="minorEastAsia" w:hAnsiTheme="minorHAnsi" w:cstheme="minorBidi"/>
          <w:noProof/>
          <w:lang w:eastAsia="en-GB"/>
        </w:rPr>
      </w:pPr>
      <w:hyperlink w:anchor="_Toc477781353" w:history="1">
        <w:r w:rsidR="00B60577" w:rsidRPr="001C40B9">
          <w:rPr>
            <w:rStyle w:val="Hyperlink"/>
            <w:noProof/>
          </w:rPr>
          <w:t>Activity 3: Compare two versions of a jazz standard</w:t>
        </w:r>
        <w:r w:rsidR="00B60577">
          <w:rPr>
            <w:noProof/>
            <w:webHidden/>
          </w:rPr>
          <w:tab/>
        </w:r>
        <w:r w:rsidR="00B60577">
          <w:rPr>
            <w:noProof/>
            <w:webHidden/>
          </w:rPr>
          <w:fldChar w:fldCharType="begin"/>
        </w:r>
        <w:r w:rsidR="00B60577">
          <w:rPr>
            <w:noProof/>
            <w:webHidden/>
          </w:rPr>
          <w:instrText xml:space="preserve"> PAGEREF _Toc477781353 \h </w:instrText>
        </w:r>
        <w:r w:rsidR="00B60577">
          <w:rPr>
            <w:noProof/>
            <w:webHidden/>
          </w:rPr>
        </w:r>
        <w:r w:rsidR="00B60577">
          <w:rPr>
            <w:noProof/>
            <w:webHidden/>
          </w:rPr>
          <w:fldChar w:fldCharType="separate"/>
        </w:r>
        <w:r w:rsidR="002268BB">
          <w:rPr>
            <w:noProof/>
            <w:webHidden/>
          </w:rPr>
          <w:t>11</w:t>
        </w:r>
        <w:r w:rsidR="00B60577">
          <w:rPr>
            <w:noProof/>
            <w:webHidden/>
          </w:rPr>
          <w:fldChar w:fldCharType="end"/>
        </w:r>
      </w:hyperlink>
      <w:r w:rsidR="00F94D23">
        <w:rPr>
          <w:noProof/>
        </w:rPr>
        <w:t>1</w:t>
      </w:r>
    </w:p>
    <w:p w:rsidR="00CA4943" w:rsidRDefault="00033CFF" w:rsidP="00033CFF">
      <w:pPr>
        <w:pStyle w:val="Heading2"/>
      </w:pPr>
      <w:r>
        <w:fldChar w:fldCharType="end"/>
      </w:r>
      <w:bookmarkStart w:id="5" w:name="_Toc427157822"/>
    </w:p>
    <w:p w:rsidR="00C455DB" w:rsidRDefault="00C455DB" w:rsidP="00C455DB">
      <w:r>
        <w:t xml:space="preserve">These instructions cover the student activity section which can be found on </w:t>
      </w:r>
      <w:hyperlink w:anchor="_Student_Activity" w:history="1">
        <w:r w:rsidR="00BA6063">
          <w:rPr>
            <w:rStyle w:val="Hyperlink"/>
          </w:rPr>
          <w:t xml:space="preserve">page </w:t>
        </w:r>
        <w:r w:rsidR="00F94D23">
          <w:rPr>
            <w:rStyle w:val="Hyperlink"/>
          </w:rPr>
          <w:t>9</w:t>
        </w:r>
      </w:hyperlink>
      <w:r>
        <w:t xml:space="preserve">. This Topic Exploration Pack supports OCR </w:t>
      </w:r>
      <w:proofErr w:type="gramStart"/>
      <w:r>
        <w:t>A</w:t>
      </w:r>
      <w:proofErr w:type="gramEnd"/>
      <w:r>
        <w:t xml:space="preserve"> Level Music.</w:t>
      </w:r>
    </w:p>
    <w:p w:rsidR="00C455DB" w:rsidRPr="008E6607" w:rsidRDefault="00C455DB" w:rsidP="00C455DB">
      <w:pPr>
        <w:spacing w:after="200"/>
      </w:pPr>
      <w:r w:rsidRPr="008E6607">
        <w:rPr>
          <w:b/>
        </w:rPr>
        <w:t>When distributing the activity section to the students either as a printed copy or as a Word file you will need to remove the teacher instructions section.</w:t>
      </w:r>
    </w:p>
    <w:p w:rsidR="003472E9" w:rsidRDefault="003472E9" w:rsidP="00CA4943">
      <w:pPr>
        <w:sectPr w:rsidR="003472E9" w:rsidSect="002268BB">
          <w:headerReference w:type="default" r:id="rId9"/>
          <w:footerReference w:type="default" r:id="rId10"/>
          <w:pgSz w:w="11906" w:h="16838" w:code="9"/>
          <w:pgMar w:top="1276" w:right="1134" w:bottom="1418" w:left="1134" w:header="709" w:footer="680" w:gutter="0"/>
          <w:cols w:space="708"/>
          <w:docGrid w:linePitch="360"/>
        </w:sectPr>
      </w:pPr>
    </w:p>
    <w:p w:rsidR="00FC3E0D" w:rsidRPr="00AC4060" w:rsidRDefault="00FC3E0D" w:rsidP="00FC3E0D">
      <w:pPr>
        <w:pStyle w:val="Heading3"/>
      </w:pPr>
      <w:bookmarkStart w:id="6" w:name="_Toc477781341"/>
      <w:bookmarkEnd w:id="5"/>
      <w:r>
        <w:lastRenderedPageBreak/>
        <w:t>Mapping to specification level</w:t>
      </w:r>
      <w:bookmarkEnd w:id="6"/>
    </w:p>
    <w:p w:rsidR="00FC3E0D" w:rsidRDefault="00FC3E0D" w:rsidP="00B60577">
      <w:pPr>
        <w:rPr>
          <w:lang w:val="en-US" w:eastAsia="en-GB"/>
        </w:rPr>
      </w:pPr>
      <w:r>
        <w:rPr>
          <w:lang w:val="en-US" w:eastAsia="en-GB"/>
        </w:rPr>
        <w:t>From the A Level specification:</w:t>
      </w:r>
    </w:p>
    <w:p w:rsidR="00D11EA2" w:rsidRPr="00B60577" w:rsidRDefault="00D11EA2" w:rsidP="00B60577">
      <w:pPr>
        <w:pStyle w:val="ListParagraph"/>
        <w:numPr>
          <w:ilvl w:val="0"/>
          <w:numId w:val="32"/>
        </w:numPr>
        <w:spacing w:line="360" w:lineRule="auto"/>
        <w:rPr>
          <w:lang w:val="en-US" w:eastAsia="en-GB"/>
        </w:rPr>
      </w:pPr>
      <w:r w:rsidRPr="00B60577">
        <w:rPr>
          <w:lang w:val="en-US" w:eastAsia="en-GB"/>
        </w:rPr>
        <w:t>engage actively in the process of music study</w:t>
      </w:r>
    </w:p>
    <w:p w:rsidR="00D11EA2" w:rsidRPr="00B60577" w:rsidRDefault="00D11EA2" w:rsidP="00B60577">
      <w:pPr>
        <w:pStyle w:val="ListParagraph"/>
        <w:numPr>
          <w:ilvl w:val="0"/>
          <w:numId w:val="32"/>
        </w:numPr>
        <w:spacing w:line="360" w:lineRule="auto"/>
        <w:rPr>
          <w:lang w:val="en-US" w:eastAsia="en-GB"/>
        </w:rPr>
      </w:pPr>
      <w:r w:rsidRPr="00B60577">
        <w:rPr>
          <w:lang w:val="en-US" w:eastAsia="en-GB"/>
        </w:rPr>
        <w:t xml:space="preserve">develop performing skills to demonstrate an understanding of musical elements, style, sense of continuity, interpretation and expression </w:t>
      </w:r>
    </w:p>
    <w:p w:rsidR="00D11EA2" w:rsidRPr="00B60577" w:rsidRDefault="00D11EA2" w:rsidP="00B60577">
      <w:pPr>
        <w:pStyle w:val="ListParagraph"/>
        <w:numPr>
          <w:ilvl w:val="0"/>
          <w:numId w:val="32"/>
        </w:numPr>
        <w:spacing w:line="360" w:lineRule="auto"/>
        <w:rPr>
          <w:lang w:val="en-US" w:eastAsia="en-GB"/>
        </w:rPr>
      </w:pPr>
      <w:r w:rsidRPr="00B60577">
        <w:rPr>
          <w:lang w:val="en-US" w:eastAsia="en-GB"/>
        </w:rPr>
        <w:t xml:space="preserve">develop composing skills to demonstrate the manipulation of musical ideas and the use of musical devices and conventions </w:t>
      </w:r>
    </w:p>
    <w:p w:rsidR="00D11EA2" w:rsidRPr="00B60577" w:rsidRDefault="00D11EA2" w:rsidP="00B60577">
      <w:pPr>
        <w:pStyle w:val="ListParagraph"/>
        <w:numPr>
          <w:ilvl w:val="0"/>
          <w:numId w:val="32"/>
        </w:numPr>
        <w:spacing w:line="360" w:lineRule="auto"/>
        <w:rPr>
          <w:lang w:val="en-US" w:eastAsia="en-GB"/>
        </w:rPr>
      </w:pPr>
      <w:r w:rsidRPr="00B60577">
        <w:rPr>
          <w:lang w:val="en-US" w:eastAsia="en-GB"/>
        </w:rPr>
        <w:t>engage with, and extend appreciation of, the diverse heritage of music in order to promote personal, social, intellectual and cultural development</w:t>
      </w:r>
    </w:p>
    <w:p w:rsidR="00D11EA2" w:rsidRPr="00B60577" w:rsidRDefault="00D11EA2" w:rsidP="00B60577">
      <w:pPr>
        <w:pStyle w:val="ListParagraph"/>
        <w:numPr>
          <w:ilvl w:val="0"/>
          <w:numId w:val="32"/>
        </w:numPr>
        <w:spacing w:line="360" w:lineRule="auto"/>
        <w:rPr>
          <w:lang w:val="en-US" w:eastAsia="en-GB"/>
        </w:rPr>
      </w:pPr>
      <w:r w:rsidRPr="00B60577">
        <w:rPr>
          <w:lang w:val="en-US" w:eastAsia="en-GB"/>
        </w:rPr>
        <w:t>develop knowledge and understanding of a variety of instruments and styles, and of relevant approaches to both performing and composing</w:t>
      </w:r>
    </w:p>
    <w:p w:rsidR="00D11EA2" w:rsidRPr="00B60577" w:rsidRDefault="00D11EA2" w:rsidP="00B60577">
      <w:pPr>
        <w:pStyle w:val="ListParagraph"/>
        <w:numPr>
          <w:ilvl w:val="0"/>
          <w:numId w:val="32"/>
        </w:numPr>
        <w:spacing w:line="360" w:lineRule="auto"/>
        <w:rPr>
          <w:lang w:val="en-US" w:eastAsia="en-GB"/>
        </w:rPr>
      </w:pPr>
      <w:proofErr w:type="gramStart"/>
      <w:r w:rsidRPr="00B60577">
        <w:rPr>
          <w:lang w:val="en-US" w:eastAsia="en-GB"/>
        </w:rPr>
        <w:t>appraise</w:t>
      </w:r>
      <w:proofErr w:type="gramEnd"/>
      <w:r w:rsidRPr="00B60577">
        <w:rPr>
          <w:lang w:val="en-US" w:eastAsia="en-GB"/>
        </w:rPr>
        <w:t xml:space="preserve"> contrasting genres, styles and traditions of music, and develop understanding of musical contexts and a coherent awareness of musical chronology.</w:t>
      </w:r>
    </w:p>
    <w:p w:rsidR="00033CFF" w:rsidRPr="00AC4060" w:rsidRDefault="00033CFF" w:rsidP="00033CFF">
      <w:pPr>
        <w:pStyle w:val="Heading3"/>
      </w:pPr>
      <w:bookmarkStart w:id="7" w:name="_Toc477781342"/>
      <w:r w:rsidRPr="00AC4060">
        <w:t>Introduction</w:t>
      </w:r>
      <w:bookmarkEnd w:id="7"/>
    </w:p>
    <w:p w:rsidR="00D11EA2" w:rsidRDefault="00D11EA2" w:rsidP="00D11EA2">
      <w:pPr>
        <w:tabs>
          <w:tab w:val="left" w:pos="2744"/>
        </w:tabs>
      </w:pPr>
      <w:r>
        <w:t xml:space="preserve">'Area of Study 2: Popular Song: Blues, Jazz, Swing and Big Band' is a compulsory area of study for both AS and A Level Music. This </w:t>
      </w:r>
      <w:proofErr w:type="spellStart"/>
      <w:r>
        <w:t>AoS</w:t>
      </w:r>
      <w:proofErr w:type="spellEnd"/>
      <w:r>
        <w:t xml:space="preserve"> focuses primarily on vocal jazz and blues and includes one prescribed work.</w:t>
      </w:r>
    </w:p>
    <w:p w:rsidR="00D11EA2" w:rsidRDefault="00D11EA2" w:rsidP="00D11EA2">
      <w:pPr>
        <w:tabs>
          <w:tab w:val="left" w:pos="2744"/>
        </w:tabs>
      </w:pPr>
      <w:r>
        <w:t>The primary musical elements that students are expected to understand are outlined in the specification. In general terms, the focus for this area of study centres around use of vocal techniques and interpretations of 'standard' repertoire; including types of accompaniment, delivery of melodic and lyrical content, as well as the relationship between the voice and the accompaniment. Students are also expected to understand contextual influences on the music they study; including the impact of time, place, technology and social factors on artists and composers.</w:t>
      </w:r>
    </w:p>
    <w:p w:rsidR="00C455DB" w:rsidRDefault="00D11EA2" w:rsidP="00D11EA2">
      <w:pPr>
        <w:tabs>
          <w:tab w:val="left" w:pos="2744"/>
        </w:tabs>
      </w:pPr>
      <w:r>
        <w:t>This topic exploration pack contains a variety of activities designed to assist your delivery of this area of study. They include performance and activities, as well as analysis and listening questions to help students prepare for examinations. Ideas for further listening and study are also given.</w:t>
      </w:r>
    </w:p>
    <w:p w:rsidR="00D11EA2" w:rsidRDefault="00D11EA2">
      <w:pPr>
        <w:spacing w:after="0" w:line="240" w:lineRule="auto"/>
        <w:rPr>
          <w:rFonts w:eastAsia="Times New Roman"/>
          <w:b/>
          <w:bCs/>
          <w:color w:val="855265"/>
          <w:sz w:val="28"/>
        </w:rPr>
      </w:pPr>
      <w:r>
        <w:br w:type="page"/>
      </w:r>
    </w:p>
    <w:p w:rsidR="00FC3E0D" w:rsidRDefault="00FC3E0D" w:rsidP="00FC3E0D">
      <w:pPr>
        <w:pStyle w:val="Heading3"/>
      </w:pPr>
      <w:bookmarkStart w:id="8" w:name="_Toc477781343"/>
      <w:r w:rsidRPr="00404BCC">
        <w:lastRenderedPageBreak/>
        <w:t>Activity 1</w:t>
      </w:r>
      <w:r>
        <w:t>: A</w:t>
      </w:r>
      <w:r w:rsidR="00D11EA2">
        <w:t>pproaching the prescribed works</w:t>
      </w:r>
      <w:bookmarkEnd w:id="8"/>
    </w:p>
    <w:p w:rsidR="00D11EA2" w:rsidRDefault="00D11EA2" w:rsidP="00D11EA2">
      <w:r>
        <w:t>Each year, OCR prescribes one set work for this area of study. Students are expected to study this work in detail, but also to use the work as a 'springboard' for wider listening. For Area of Study 2, the set works are selected tracks from a specific album by a well-known singer. In this activity a number of approaches to studying a set work that can be applied to any of the works set by the board will be suggested.</w:t>
      </w:r>
    </w:p>
    <w:p w:rsidR="00D11EA2" w:rsidRPr="00A00279" w:rsidRDefault="00D11EA2" w:rsidP="00D11EA2">
      <w:pPr>
        <w:pStyle w:val="ListParagraph"/>
        <w:numPr>
          <w:ilvl w:val="0"/>
          <w:numId w:val="22"/>
        </w:numPr>
        <w:spacing w:after="0" w:line="360" w:lineRule="auto"/>
        <w:rPr>
          <w:b/>
        </w:rPr>
      </w:pPr>
      <w:r w:rsidRPr="00A00279">
        <w:rPr>
          <w:b/>
        </w:rPr>
        <w:t>Get the 'real book chart'</w:t>
      </w:r>
    </w:p>
    <w:p w:rsidR="00D11EA2" w:rsidRDefault="00D11EA2" w:rsidP="00D11EA2">
      <w:r>
        <w:t>Many of the works featured in the area of study will be a performance of a 'jazz standard', a work performed time and time again by a number of musicians. The chords, melody, and often lyrics, will likely appear in a 'real book', a compendium of famous jazz tunes. There are many 'real books' available (some more accurate than others), so check the one you have contains the tunes you need. Often, the tunes can be found individually on sites that offer digital downloads of sheet music (some digital downloads also allow you to change the key of the chart, to match your set work). Once you have the sheet music from a 'real book', you can really start to interrogate harmonic and melodic elements of the works with your students.</w:t>
      </w:r>
    </w:p>
    <w:p w:rsidR="00D11EA2" w:rsidRPr="00A00279" w:rsidRDefault="00D11EA2" w:rsidP="00D11EA2">
      <w:pPr>
        <w:pStyle w:val="ListParagraph"/>
        <w:numPr>
          <w:ilvl w:val="0"/>
          <w:numId w:val="22"/>
        </w:numPr>
        <w:spacing w:after="0" w:line="360" w:lineRule="auto"/>
        <w:rPr>
          <w:b/>
        </w:rPr>
      </w:pPr>
      <w:r w:rsidRPr="00A00279">
        <w:rPr>
          <w:b/>
        </w:rPr>
        <w:t>Performance</w:t>
      </w:r>
    </w:p>
    <w:p w:rsidR="00D11EA2" w:rsidRDefault="00D11EA2" w:rsidP="00D11EA2">
      <w:r>
        <w:t>Performance of as many of the works as possible with your students is a must. A 'real book' chart contains chords and melody, so most of you musicians will be able to access these works using one of these. There are several options for performance; whole-class singing, group performances, or even a sequencing task using music technology. Students can use notated music, read chord symbols, or learn songs by ear. Parts can be simple, or more complex, depending on the musicians in your classes. The various aspects of a performance can be heavily differentiated:</w:t>
      </w:r>
    </w:p>
    <w:p w:rsidR="00D11EA2" w:rsidRDefault="00D11EA2" w:rsidP="00D11EA2">
      <w:r w:rsidRPr="00056BDF">
        <w:rPr>
          <w:b/>
        </w:rPr>
        <w:t>Vocal melody:</w:t>
      </w:r>
      <w:r>
        <w:t xml:space="preserve"> Sung as written/sung with added melodic embellishments/improvised scat solo over the changes.</w:t>
      </w:r>
    </w:p>
    <w:p w:rsidR="00D11EA2" w:rsidRDefault="00D11EA2" w:rsidP="00D11EA2">
      <w:r w:rsidRPr="00056BDF">
        <w:rPr>
          <w:b/>
        </w:rPr>
        <w:t>Instrumental melody:</w:t>
      </w:r>
      <w:r>
        <w:t xml:space="preserve"> Played as </w:t>
      </w:r>
      <w:proofErr w:type="gramStart"/>
      <w:r>
        <w:t>written/played</w:t>
      </w:r>
      <w:proofErr w:type="gramEnd"/>
      <w:r>
        <w:t xml:space="preserve"> with melodic embellishments/improvised solo over the changes.</w:t>
      </w:r>
    </w:p>
    <w:p w:rsidR="00D11EA2" w:rsidRDefault="00D11EA2" w:rsidP="00D11EA2">
      <w:proofErr w:type="spellStart"/>
      <w:r w:rsidRPr="00056BDF">
        <w:rPr>
          <w:b/>
        </w:rPr>
        <w:t>Chordal</w:t>
      </w:r>
      <w:proofErr w:type="spellEnd"/>
      <w:r w:rsidRPr="00056BDF">
        <w:rPr>
          <w:b/>
        </w:rPr>
        <w:t xml:space="preserve"> Accompaniment:</w:t>
      </w:r>
      <w:r>
        <w:t xml:space="preserve"> Simplified chords/Extended chords/'</w:t>
      </w:r>
      <w:proofErr w:type="spellStart"/>
      <w:r>
        <w:t>Comping</w:t>
      </w:r>
      <w:proofErr w:type="spellEnd"/>
      <w:r>
        <w:t>' with improvised rhythmic ideas.</w:t>
      </w:r>
    </w:p>
    <w:p w:rsidR="00D11EA2" w:rsidRDefault="00D11EA2" w:rsidP="00D11EA2">
      <w:r w:rsidRPr="00056BDF">
        <w:rPr>
          <w:b/>
        </w:rPr>
        <w:t>Bass line:</w:t>
      </w:r>
      <w:r>
        <w:t xml:space="preserve"> Root of each chord only/Arpeggios/Walking bass line.</w:t>
      </w:r>
    </w:p>
    <w:p w:rsidR="00BA6063" w:rsidRDefault="00D11EA2" w:rsidP="00D11EA2">
      <w:r w:rsidRPr="00056BDF">
        <w:rPr>
          <w:b/>
        </w:rPr>
        <w:t>Rhythm:</w:t>
      </w:r>
      <w:r>
        <w:t xml:space="preserve"> Simple 'swing' rhythm (or similar, depending on the piece)/full drum kit part.</w:t>
      </w:r>
    </w:p>
    <w:p w:rsidR="00D11EA2" w:rsidRPr="00A00279" w:rsidRDefault="00D11EA2" w:rsidP="00D11EA2">
      <w:pPr>
        <w:pStyle w:val="ListParagraph"/>
        <w:numPr>
          <w:ilvl w:val="0"/>
          <w:numId w:val="22"/>
        </w:numPr>
        <w:spacing w:after="0" w:line="360" w:lineRule="auto"/>
        <w:rPr>
          <w:b/>
        </w:rPr>
      </w:pPr>
      <w:proofErr w:type="spellStart"/>
      <w:r w:rsidRPr="00A00279">
        <w:rPr>
          <w:b/>
        </w:rPr>
        <w:t>Workshopping</w:t>
      </w:r>
      <w:proofErr w:type="spellEnd"/>
    </w:p>
    <w:p w:rsidR="00D11EA2" w:rsidRDefault="00D11EA2" w:rsidP="00D11EA2">
      <w:r>
        <w:t>Once your students can perform the chords and melody of the prescribed work, it is important to workshop the piece to gain an insight into how jazz musicians work:</w:t>
      </w:r>
    </w:p>
    <w:p w:rsidR="00D11EA2" w:rsidRDefault="00D11EA2" w:rsidP="00BA6063">
      <w:pPr>
        <w:pStyle w:val="ListParagraph"/>
        <w:numPr>
          <w:ilvl w:val="0"/>
          <w:numId w:val="35"/>
        </w:numPr>
        <w:spacing w:line="360" w:lineRule="auto"/>
      </w:pPr>
      <w:r>
        <w:t>Listen to the piece and try to copy and vocal techniques used by the artist on the record.</w:t>
      </w:r>
    </w:p>
    <w:p w:rsidR="00D11EA2" w:rsidRDefault="00D11EA2" w:rsidP="00BA6063">
      <w:pPr>
        <w:pStyle w:val="ListParagraph"/>
        <w:numPr>
          <w:ilvl w:val="0"/>
          <w:numId w:val="35"/>
        </w:numPr>
        <w:spacing w:line="360" w:lineRule="auto"/>
      </w:pPr>
      <w:r>
        <w:t>Make slight adjustments to the melody. Compare the effect against the accompaniment.</w:t>
      </w:r>
    </w:p>
    <w:p w:rsidR="00D11EA2" w:rsidRDefault="00D11EA2" w:rsidP="00BA6063">
      <w:pPr>
        <w:pStyle w:val="ListParagraph"/>
        <w:numPr>
          <w:ilvl w:val="0"/>
          <w:numId w:val="35"/>
        </w:numPr>
        <w:spacing w:line="360" w:lineRule="auto"/>
      </w:pPr>
      <w:r>
        <w:lastRenderedPageBreak/>
        <w:t>Improvise new ideas of the changes, either using the voice or a melody instrument.</w:t>
      </w:r>
    </w:p>
    <w:p w:rsidR="00D11EA2" w:rsidRDefault="00D11EA2" w:rsidP="00BA6063">
      <w:pPr>
        <w:pStyle w:val="ListParagraph"/>
        <w:numPr>
          <w:ilvl w:val="0"/>
          <w:numId w:val="35"/>
        </w:numPr>
        <w:spacing w:line="360" w:lineRule="auto"/>
      </w:pPr>
      <w:r>
        <w:t>Experiment with different accompaniment styles and compare the effect of these.</w:t>
      </w:r>
    </w:p>
    <w:p w:rsidR="008E0F60" w:rsidRDefault="008E0F60" w:rsidP="008E0F60">
      <w:pPr>
        <w:pStyle w:val="ListParagraph"/>
        <w:spacing w:line="360" w:lineRule="auto"/>
      </w:pPr>
    </w:p>
    <w:p w:rsidR="00D11EA2" w:rsidRPr="00A00279" w:rsidRDefault="00D11EA2" w:rsidP="00D11EA2">
      <w:pPr>
        <w:pStyle w:val="ListParagraph"/>
        <w:numPr>
          <w:ilvl w:val="0"/>
          <w:numId w:val="22"/>
        </w:numPr>
        <w:spacing w:after="0" w:line="360" w:lineRule="auto"/>
        <w:rPr>
          <w:b/>
        </w:rPr>
      </w:pPr>
      <w:r w:rsidRPr="00A00279">
        <w:rPr>
          <w:b/>
        </w:rPr>
        <w:t>Research</w:t>
      </w:r>
    </w:p>
    <w:p w:rsidR="00D11EA2" w:rsidRDefault="00D11EA2" w:rsidP="00D11EA2">
      <w:r>
        <w:t>Encourage students to get to know the artists and their work in detail. What influenced them? How did they work? Where does this set work appear in their overall canon? What other music was being made at the time of this one? Is this work typical of this artist's style? It is very important that students can place the set work in a wider context.</w:t>
      </w:r>
    </w:p>
    <w:p w:rsidR="00D11EA2" w:rsidRPr="00A00279" w:rsidRDefault="00D11EA2" w:rsidP="00D11EA2">
      <w:pPr>
        <w:pStyle w:val="ListParagraph"/>
        <w:numPr>
          <w:ilvl w:val="0"/>
          <w:numId w:val="22"/>
        </w:numPr>
        <w:spacing w:after="0" w:line="360" w:lineRule="auto"/>
        <w:rPr>
          <w:b/>
        </w:rPr>
      </w:pPr>
      <w:r w:rsidRPr="00A00279">
        <w:rPr>
          <w:b/>
        </w:rPr>
        <w:t>Wider listening</w:t>
      </w:r>
    </w:p>
    <w:p w:rsidR="00D11EA2" w:rsidRDefault="00D11EA2" w:rsidP="00D11EA2">
      <w:r>
        <w:t xml:space="preserve">Students need to show evidence of wider listening as part of this course. They should listen to other versions of the song(s) in question, and also other works by the artists selected by the exam board. They should listen to pieces in similar styles, and from similar time periods. One way to broaden students' knowledge of repertoire is to create a collective 'bank' of tunes. A collaborative YouTube or </w:t>
      </w:r>
      <w:proofErr w:type="spellStart"/>
      <w:r>
        <w:t>Spotify</w:t>
      </w:r>
      <w:proofErr w:type="spellEnd"/>
      <w:r>
        <w:t xml:space="preserve"> playlist is a good idea. Another idea is to create a simple form, in the style of a cheesy 'karaoke song request' (see </w:t>
      </w:r>
      <w:r w:rsidRPr="00A00279">
        <w:rPr>
          <w:b/>
        </w:rPr>
        <w:t xml:space="preserve">Learner </w:t>
      </w:r>
      <w:r w:rsidR="00BA6063">
        <w:rPr>
          <w:b/>
        </w:rPr>
        <w:t>Activity</w:t>
      </w:r>
      <w:r w:rsidRPr="00A00279">
        <w:rPr>
          <w:b/>
        </w:rPr>
        <w:t xml:space="preserve"> 1</w:t>
      </w:r>
      <w:r>
        <w:t>). Students select a related work, write down the details, like one would in a karaoke bar, but also include details of WHY their piece is related to the set work (i.e. shared musical features, shared context, similar style/period etc.).</w:t>
      </w:r>
    </w:p>
    <w:p w:rsidR="008E0F60" w:rsidRDefault="008E0F60" w:rsidP="00D11EA2"/>
    <w:p w:rsidR="00FC3E0D" w:rsidRDefault="00FC3E0D" w:rsidP="00FC3E0D">
      <w:pPr>
        <w:pStyle w:val="Heading3"/>
      </w:pPr>
      <w:bookmarkStart w:id="9" w:name="_Toc477781344"/>
      <w:r>
        <w:t>Activity 2: ‘</w:t>
      </w:r>
      <w:r w:rsidR="00D11EA2">
        <w:t>Vocal techniques</w:t>
      </w:r>
      <w:bookmarkEnd w:id="9"/>
    </w:p>
    <w:p w:rsidR="00D11EA2" w:rsidRDefault="00D11EA2" w:rsidP="00D11EA2">
      <w:r>
        <w:t>Jazz and blues singers use a range of vocal techniques, and it is important that students have a good understanding of what these techniques are, what they sound like and how they are used. Important technical terms related to the voice include but aren’t limited to:</w:t>
      </w:r>
    </w:p>
    <w:p w:rsidR="00D11EA2" w:rsidRDefault="00D11EA2" w:rsidP="00D11EA2">
      <w:pPr>
        <w:pStyle w:val="ListParagraph"/>
        <w:numPr>
          <w:ilvl w:val="0"/>
          <w:numId w:val="26"/>
        </w:numPr>
        <w:spacing w:after="0" w:line="360" w:lineRule="auto"/>
      </w:pPr>
      <w:r>
        <w:t>Chest voice - The lower notes of a singer’s range; in the same general range as one's speaking voice. The sound is generally associated with warmer tone.</w:t>
      </w:r>
    </w:p>
    <w:p w:rsidR="00D11EA2" w:rsidRDefault="00D11EA2" w:rsidP="00D11EA2">
      <w:pPr>
        <w:pStyle w:val="ListParagraph"/>
        <w:numPr>
          <w:ilvl w:val="0"/>
          <w:numId w:val="26"/>
        </w:numPr>
        <w:spacing w:after="0" w:line="360" w:lineRule="auto"/>
      </w:pPr>
      <w:r>
        <w:t>Head voice - Singing in the higher part of the range. The head voice is usually associated with light, bright sounds.</w:t>
      </w:r>
    </w:p>
    <w:p w:rsidR="00D11EA2" w:rsidRDefault="00D11EA2" w:rsidP="00D11EA2">
      <w:pPr>
        <w:pStyle w:val="ListParagraph"/>
        <w:numPr>
          <w:ilvl w:val="0"/>
          <w:numId w:val="26"/>
        </w:numPr>
        <w:spacing w:after="0" w:line="360" w:lineRule="auto"/>
      </w:pPr>
      <w:r>
        <w:t>Falsetto - A high register similar to the head voice.</w:t>
      </w:r>
    </w:p>
    <w:p w:rsidR="00D11EA2" w:rsidRDefault="00D11EA2" w:rsidP="00D11EA2">
      <w:pPr>
        <w:pStyle w:val="ListParagraph"/>
        <w:numPr>
          <w:ilvl w:val="0"/>
          <w:numId w:val="26"/>
        </w:numPr>
        <w:spacing w:after="0" w:line="360" w:lineRule="auto"/>
      </w:pPr>
      <w:r>
        <w:t>Belt - Using excessive air flow and vocal cord tension in an attempt to sing louder.</w:t>
      </w:r>
    </w:p>
    <w:p w:rsidR="00D11EA2" w:rsidRDefault="00D11EA2" w:rsidP="00D11EA2">
      <w:pPr>
        <w:pStyle w:val="ListParagraph"/>
        <w:numPr>
          <w:ilvl w:val="0"/>
          <w:numId w:val="26"/>
        </w:numPr>
        <w:spacing w:after="0" w:line="360" w:lineRule="auto"/>
      </w:pPr>
      <w:r>
        <w:t>Scat - improvised jazz singing in which the voice is used in imitation of an instrument.</w:t>
      </w:r>
    </w:p>
    <w:p w:rsidR="00D11EA2" w:rsidRDefault="00D11EA2" w:rsidP="00D11EA2">
      <w:pPr>
        <w:pStyle w:val="ListParagraph"/>
        <w:numPr>
          <w:ilvl w:val="0"/>
          <w:numId w:val="26"/>
        </w:numPr>
        <w:spacing w:after="0" w:line="360" w:lineRule="auto"/>
      </w:pPr>
      <w:r>
        <w:t>Break - The sudden change in tone between the head and chest voice, caused by vocal tension.</w:t>
      </w:r>
    </w:p>
    <w:p w:rsidR="00D11EA2" w:rsidRDefault="00D11EA2" w:rsidP="00D11EA2">
      <w:pPr>
        <w:pStyle w:val="ListParagraph"/>
        <w:numPr>
          <w:ilvl w:val="0"/>
          <w:numId w:val="26"/>
        </w:numPr>
        <w:spacing w:after="0" w:line="360" w:lineRule="auto"/>
      </w:pPr>
      <w:r>
        <w:t>Vibrato - A slight, but regular fluctuation in a singer's tone.</w:t>
      </w:r>
    </w:p>
    <w:p w:rsidR="00D11EA2" w:rsidRDefault="00D11EA2" w:rsidP="00D11EA2">
      <w:pPr>
        <w:pStyle w:val="ListParagraph"/>
        <w:numPr>
          <w:ilvl w:val="0"/>
          <w:numId w:val="26"/>
        </w:numPr>
        <w:spacing w:after="0" w:line="360" w:lineRule="auto"/>
      </w:pPr>
      <w:r>
        <w:t xml:space="preserve">Phrasing - The breaths or “stops” in-between sets of notes. </w:t>
      </w:r>
    </w:p>
    <w:p w:rsidR="00D11EA2" w:rsidRDefault="00D11EA2" w:rsidP="00D11EA2">
      <w:r>
        <w:t>YouTube videos and specialist singing websites often include more in-depth explanations of these techniques, as well as accompanying videos or sound clips. You could also enlist the help of vocal specialists in your school to help demonstrate these techniques to your students.</w:t>
      </w:r>
    </w:p>
    <w:p w:rsidR="00D11EA2" w:rsidRDefault="00D11EA2" w:rsidP="00D11EA2">
      <w:r>
        <w:lastRenderedPageBreak/>
        <w:t xml:space="preserve">To help their understanding, students should create a 'glossary' of technical terms. One activity you could try is splitting your class into twos or threes and giving each group one or two technical terms, without definitions. </w:t>
      </w:r>
    </w:p>
    <w:p w:rsidR="00D11EA2" w:rsidRDefault="00D11EA2" w:rsidP="00D11EA2">
      <w:r>
        <w:t xml:space="preserve">Then ask students to produce a very short presentation that includes an explanation of the term, a 'live' demonstration of the term, and an example of where the term can be heard in an appropriate piece of music. For a possible task sheet, see </w:t>
      </w:r>
      <w:r w:rsidRPr="007B2DCF">
        <w:rPr>
          <w:b/>
        </w:rPr>
        <w:t xml:space="preserve">Learner </w:t>
      </w:r>
      <w:r w:rsidR="00BA6063">
        <w:rPr>
          <w:b/>
        </w:rPr>
        <w:t>Activity</w:t>
      </w:r>
      <w:r w:rsidRPr="007B2DCF">
        <w:rPr>
          <w:b/>
        </w:rPr>
        <w:t xml:space="preserve"> 2</w:t>
      </w:r>
      <w:r>
        <w:t>. This activity can really help solidify students' understand of technical terms, and doesn't have to be limited to vocal techniques.</w:t>
      </w:r>
    </w:p>
    <w:p w:rsidR="008E0F60" w:rsidRDefault="008E0F60" w:rsidP="00D11EA2"/>
    <w:p w:rsidR="00FC3E0D" w:rsidRDefault="00FC3E0D" w:rsidP="00FC3E0D">
      <w:pPr>
        <w:pStyle w:val="Heading3"/>
      </w:pPr>
      <w:bookmarkStart w:id="10" w:name="_Toc477781345"/>
      <w:r>
        <w:t xml:space="preserve">Activity 3: </w:t>
      </w:r>
      <w:r w:rsidR="00D11EA2">
        <w:t>The Jazz Standard with possible answers</w:t>
      </w:r>
      <w:bookmarkEnd w:id="10"/>
    </w:p>
    <w:p w:rsidR="00D11EA2" w:rsidRDefault="00D11EA2" w:rsidP="00D11EA2">
      <w:bookmarkStart w:id="11" w:name="_Toc466447617"/>
      <w:r>
        <w:t>Compare two versions of a blues/swing standard.</w:t>
      </w:r>
    </w:p>
    <w:p w:rsidR="00D11EA2" w:rsidRDefault="00D11EA2" w:rsidP="00D11EA2">
      <w:r>
        <w:t>To illustrate how a jazz standard can be interpreted different by artists, it is good idea to ask students to compare two versions of the same song. For this activity, students will compare two versions of the jazz standard 'It's Only a Paper Moon':</w:t>
      </w:r>
    </w:p>
    <w:p w:rsidR="00D11EA2" w:rsidRDefault="00D11EA2" w:rsidP="00D11EA2">
      <w:r>
        <w:t xml:space="preserve">Extract A: Ella Fitzgerald (and </w:t>
      </w:r>
      <w:proofErr w:type="gramStart"/>
      <w:r>
        <w:t>The</w:t>
      </w:r>
      <w:proofErr w:type="gramEnd"/>
      <w:r>
        <w:t xml:space="preserve"> Delta Rhythm Boys) - It's Only a Paper Moon</w:t>
      </w:r>
    </w:p>
    <w:p w:rsidR="00D11EA2" w:rsidRPr="00AE1892" w:rsidRDefault="00D11EA2" w:rsidP="00D11EA2">
      <w:pPr>
        <w:rPr>
          <w:i/>
        </w:rPr>
      </w:pPr>
      <w:proofErr w:type="gramStart"/>
      <w:r w:rsidRPr="00AE1892">
        <w:rPr>
          <w:i/>
        </w:rPr>
        <w:t>From the album 'The War Years (1941-1947)' (1994, Verve Records)</w:t>
      </w:r>
      <w:r>
        <w:rPr>
          <w:i/>
        </w:rPr>
        <w:t>.</w:t>
      </w:r>
      <w:proofErr w:type="gramEnd"/>
    </w:p>
    <w:p w:rsidR="00D11EA2" w:rsidRDefault="00D11EA2" w:rsidP="00D11EA2">
      <w:r>
        <w:t>Extract B: Frank Sinatra - It's Only a Paper Moon</w:t>
      </w:r>
    </w:p>
    <w:p w:rsidR="00D11EA2" w:rsidRPr="00AE1892" w:rsidRDefault="00D11EA2" w:rsidP="00D11EA2">
      <w:pPr>
        <w:rPr>
          <w:i/>
        </w:rPr>
      </w:pPr>
      <w:proofErr w:type="gramStart"/>
      <w:r w:rsidRPr="00AE1892">
        <w:rPr>
          <w:i/>
        </w:rPr>
        <w:t xml:space="preserve">From the album 'Sinatra's </w:t>
      </w:r>
      <w:proofErr w:type="spellStart"/>
      <w:r w:rsidRPr="00AE1892">
        <w:rPr>
          <w:i/>
        </w:rPr>
        <w:t>Swingin</w:t>
      </w:r>
      <w:proofErr w:type="spellEnd"/>
      <w:r w:rsidRPr="00AE1892">
        <w:rPr>
          <w:i/>
        </w:rPr>
        <w:t>' Session!!!</w:t>
      </w:r>
      <w:proofErr w:type="gramEnd"/>
      <w:r w:rsidRPr="00AE1892">
        <w:rPr>
          <w:i/>
        </w:rPr>
        <w:t xml:space="preserve"> </w:t>
      </w:r>
      <w:proofErr w:type="gramStart"/>
      <w:r w:rsidRPr="00AE1892">
        <w:rPr>
          <w:i/>
        </w:rPr>
        <w:t>And More' (1961, Capitol Records)</w:t>
      </w:r>
      <w:r>
        <w:rPr>
          <w:i/>
        </w:rPr>
        <w:t>.</w:t>
      </w:r>
      <w:proofErr w:type="gramEnd"/>
    </w:p>
    <w:p w:rsidR="00D11EA2" w:rsidRDefault="00D11EA2" w:rsidP="00D11EA2">
      <w:r>
        <w:t xml:space="preserve">See </w:t>
      </w:r>
      <w:r w:rsidRPr="007B2DCF">
        <w:rPr>
          <w:b/>
        </w:rPr>
        <w:t xml:space="preserve">Learner </w:t>
      </w:r>
      <w:r w:rsidR="00BA6063">
        <w:rPr>
          <w:b/>
        </w:rPr>
        <w:t>Activity</w:t>
      </w:r>
      <w:r w:rsidRPr="007B2DCF">
        <w:rPr>
          <w:b/>
        </w:rPr>
        <w:t xml:space="preserve"> 3</w:t>
      </w:r>
      <w:r>
        <w:t xml:space="preserve"> for a sample grid students could use to set out their ideas. Possible answers are outlined below:</w:t>
      </w:r>
    </w:p>
    <w:tbl>
      <w:tblPr>
        <w:tblStyle w:val="TableGrid"/>
        <w:tblW w:w="0" w:type="auto"/>
        <w:tblBorders>
          <w:top w:val="single" w:sz="4" w:space="0" w:color="855265"/>
          <w:left w:val="single" w:sz="4" w:space="0" w:color="855265"/>
          <w:bottom w:val="single" w:sz="4" w:space="0" w:color="855265"/>
          <w:right w:val="single" w:sz="4" w:space="0" w:color="855265"/>
          <w:insideH w:val="single" w:sz="4" w:space="0" w:color="855265"/>
          <w:insideV w:val="single" w:sz="4" w:space="0" w:color="855265"/>
        </w:tblBorders>
        <w:tblLook w:val="04A0" w:firstRow="1" w:lastRow="0" w:firstColumn="1" w:lastColumn="0" w:noHBand="0" w:noVBand="1"/>
        <w:tblCaption w:val="Activity 3 answer table"/>
      </w:tblPr>
      <w:tblGrid>
        <w:gridCol w:w="2122"/>
        <w:gridCol w:w="4274"/>
        <w:gridCol w:w="3267"/>
      </w:tblGrid>
      <w:tr w:rsidR="00D11EA2" w:rsidRPr="00D11EA2" w:rsidTr="00BA6063">
        <w:trPr>
          <w:tblHeader/>
        </w:trPr>
        <w:tc>
          <w:tcPr>
            <w:tcW w:w="2122" w:type="dxa"/>
            <w:shd w:val="clear" w:color="auto" w:fill="855265"/>
          </w:tcPr>
          <w:p w:rsidR="00D11EA2" w:rsidRPr="00D11EA2" w:rsidRDefault="00D11EA2" w:rsidP="00F3088C">
            <w:pPr>
              <w:rPr>
                <w:color w:val="FFFFFF" w:themeColor="background1"/>
              </w:rPr>
            </w:pPr>
          </w:p>
        </w:tc>
        <w:tc>
          <w:tcPr>
            <w:tcW w:w="4274" w:type="dxa"/>
            <w:shd w:val="clear" w:color="auto" w:fill="855265"/>
          </w:tcPr>
          <w:p w:rsidR="00D11EA2" w:rsidRPr="00D11EA2" w:rsidRDefault="00D11EA2" w:rsidP="00F3088C">
            <w:pPr>
              <w:rPr>
                <w:color w:val="FFFFFF" w:themeColor="background1"/>
              </w:rPr>
            </w:pPr>
            <w:r w:rsidRPr="00D11EA2">
              <w:rPr>
                <w:color w:val="FFFFFF" w:themeColor="background1"/>
              </w:rPr>
              <w:t>Extract A:</w:t>
            </w:r>
          </w:p>
        </w:tc>
        <w:tc>
          <w:tcPr>
            <w:tcW w:w="3267" w:type="dxa"/>
            <w:shd w:val="clear" w:color="auto" w:fill="855265"/>
          </w:tcPr>
          <w:p w:rsidR="00D11EA2" w:rsidRPr="00D11EA2" w:rsidRDefault="00D11EA2" w:rsidP="00F3088C">
            <w:pPr>
              <w:rPr>
                <w:color w:val="FFFFFF" w:themeColor="background1"/>
              </w:rPr>
            </w:pPr>
            <w:r w:rsidRPr="00D11EA2">
              <w:rPr>
                <w:color w:val="FFFFFF" w:themeColor="background1"/>
              </w:rPr>
              <w:t>Extract B:</w:t>
            </w:r>
          </w:p>
        </w:tc>
      </w:tr>
      <w:tr w:rsidR="00D11EA2" w:rsidTr="00BA6063">
        <w:trPr>
          <w:trHeight w:val="1361"/>
        </w:trPr>
        <w:tc>
          <w:tcPr>
            <w:tcW w:w="2122" w:type="dxa"/>
          </w:tcPr>
          <w:p w:rsidR="00D11EA2" w:rsidRDefault="00D11EA2" w:rsidP="00F3088C">
            <w:r>
              <w:t>Tempo</w:t>
            </w:r>
          </w:p>
        </w:tc>
        <w:tc>
          <w:tcPr>
            <w:tcW w:w="4274" w:type="dxa"/>
          </w:tcPr>
          <w:p w:rsidR="00D11EA2" w:rsidRDefault="00D11EA2" w:rsidP="00D11EA2">
            <w:pPr>
              <w:pStyle w:val="ListParagraph"/>
              <w:numPr>
                <w:ilvl w:val="0"/>
                <w:numId w:val="27"/>
              </w:numPr>
              <w:spacing w:after="0" w:line="360" w:lineRule="auto"/>
            </w:pPr>
            <w:r>
              <w:t>Medium swing</w:t>
            </w:r>
          </w:p>
        </w:tc>
        <w:tc>
          <w:tcPr>
            <w:tcW w:w="3267" w:type="dxa"/>
          </w:tcPr>
          <w:p w:rsidR="00D11EA2" w:rsidRDefault="00D11EA2" w:rsidP="00D11EA2">
            <w:pPr>
              <w:pStyle w:val="ListParagraph"/>
              <w:numPr>
                <w:ilvl w:val="0"/>
                <w:numId w:val="27"/>
              </w:numPr>
              <w:spacing w:after="0" w:line="360" w:lineRule="auto"/>
            </w:pPr>
            <w:r>
              <w:t>Slightly faster than Extract A – medium/up tempo swing</w:t>
            </w:r>
          </w:p>
        </w:tc>
      </w:tr>
      <w:tr w:rsidR="00D11EA2" w:rsidTr="00BA6063">
        <w:tc>
          <w:tcPr>
            <w:tcW w:w="2122" w:type="dxa"/>
          </w:tcPr>
          <w:p w:rsidR="00D11EA2" w:rsidRDefault="00D11EA2" w:rsidP="00F3088C">
            <w:r>
              <w:t>Instrumentation</w:t>
            </w:r>
          </w:p>
        </w:tc>
        <w:tc>
          <w:tcPr>
            <w:tcW w:w="4274" w:type="dxa"/>
          </w:tcPr>
          <w:p w:rsidR="00D11EA2" w:rsidRDefault="00D11EA2" w:rsidP="00D11EA2">
            <w:pPr>
              <w:pStyle w:val="ListParagraph"/>
              <w:numPr>
                <w:ilvl w:val="0"/>
                <w:numId w:val="27"/>
              </w:numPr>
              <w:spacing w:after="0" w:line="360" w:lineRule="auto"/>
            </w:pPr>
            <w:r>
              <w:t>Piano, bass, guitar, drums (jazz rhythm section)</w:t>
            </w:r>
          </w:p>
          <w:p w:rsidR="00D11EA2" w:rsidRDefault="00D11EA2" w:rsidP="00D11EA2">
            <w:pPr>
              <w:pStyle w:val="ListParagraph"/>
              <w:numPr>
                <w:ilvl w:val="0"/>
                <w:numId w:val="27"/>
              </w:numPr>
              <w:spacing w:after="0" w:line="360" w:lineRule="auto"/>
            </w:pPr>
            <w:r>
              <w:t>Female vocalist</w:t>
            </w:r>
          </w:p>
          <w:p w:rsidR="00D11EA2" w:rsidRDefault="00D11EA2" w:rsidP="00D11EA2">
            <w:pPr>
              <w:pStyle w:val="ListParagraph"/>
              <w:numPr>
                <w:ilvl w:val="0"/>
                <w:numId w:val="27"/>
              </w:numPr>
              <w:spacing w:after="0" w:line="360" w:lineRule="auto"/>
            </w:pPr>
            <w:r>
              <w:t>Male backing singers</w:t>
            </w:r>
          </w:p>
        </w:tc>
        <w:tc>
          <w:tcPr>
            <w:tcW w:w="3267" w:type="dxa"/>
          </w:tcPr>
          <w:p w:rsidR="00D11EA2" w:rsidRDefault="00D11EA2" w:rsidP="00D11EA2">
            <w:pPr>
              <w:pStyle w:val="ListParagraph"/>
              <w:numPr>
                <w:ilvl w:val="0"/>
                <w:numId w:val="27"/>
              </w:numPr>
              <w:spacing w:after="0" w:line="360" w:lineRule="auto"/>
            </w:pPr>
            <w:r>
              <w:t>Larger ensemble</w:t>
            </w:r>
          </w:p>
          <w:p w:rsidR="00D11EA2" w:rsidRDefault="00D11EA2" w:rsidP="00D11EA2">
            <w:pPr>
              <w:pStyle w:val="ListParagraph"/>
              <w:numPr>
                <w:ilvl w:val="0"/>
                <w:numId w:val="27"/>
              </w:numPr>
              <w:spacing w:after="0" w:line="360" w:lineRule="auto"/>
            </w:pPr>
            <w:r>
              <w:t>Big Band, strings, extended instrumentation (tuned percussion and woodwind)</w:t>
            </w:r>
          </w:p>
          <w:p w:rsidR="00D11EA2" w:rsidRDefault="00D11EA2" w:rsidP="00D11EA2">
            <w:pPr>
              <w:pStyle w:val="ListParagraph"/>
              <w:numPr>
                <w:ilvl w:val="0"/>
                <w:numId w:val="27"/>
              </w:numPr>
              <w:spacing w:after="0" w:line="360" w:lineRule="auto"/>
            </w:pPr>
            <w:r>
              <w:t>Male vocalist</w:t>
            </w:r>
          </w:p>
        </w:tc>
      </w:tr>
      <w:tr w:rsidR="00D11EA2" w:rsidTr="00BA6063">
        <w:tc>
          <w:tcPr>
            <w:tcW w:w="2122" w:type="dxa"/>
          </w:tcPr>
          <w:p w:rsidR="00D11EA2" w:rsidRDefault="00D11EA2" w:rsidP="00F3088C">
            <w:r>
              <w:t>Vocal styles</w:t>
            </w:r>
          </w:p>
        </w:tc>
        <w:tc>
          <w:tcPr>
            <w:tcW w:w="4274" w:type="dxa"/>
          </w:tcPr>
          <w:p w:rsidR="00D11EA2" w:rsidRDefault="00D11EA2" w:rsidP="00D11EA2">
            <w:pPr>
              <w:pStyle w:val="ListParagraph"/>
              <w:numPr>
                <w:ilvl w:val="0"/>
                <w:numId w:val="27"/>
              </w:numPr>
              <w:spacing w:after="0" w:line="360" w:lineRule="auto"/>
            </w:pPr>
            <w:r>
              <w:t>Light vibrato on female voice</w:t>
            </w:r>
          </w:p>
          <w:p w:rsidR="00D11EA2" w:rsidRDefault="00D11EA2" w:rsidP="00D11EA2">
            <w:pPr>
              <w:pStyle w:val="ListParagraph"/>
              <w:numPr>
                <w:ilvl w:val="0"/>
                <w:numId w:val="27"/>
              </w:numPr>
              <w:spacing w:after="0" w:line="360" w:lineRule="auto"/>
            </w:pPr>
            <w:r>
              <w:t>Vocalise – ‘</w:t>
            </w:r>
            <w:proofErr w:type="spellStart"/>
            <w:r>
              <w:t>oos</w:t>
            </w:r>
            <w:proofErr w:type="spellEnd"/>
            <w:r>
              <w:t xml:space="preserve">’ from backing </w:t>
            </w:r>
            <w:r>
              <w:lastRenderedPageBreak/>
              <w:t>singers</w:t>
            </w:r>
          </w:p>
          <w:p w:rsidR="00D11EA2" w:rsidRDefault="00D11EA2" w:rsidP="00D11EA2">
            <w:pPr>
              <w:pStyle w:val="ListParagraph"/>
              <w:numPr>
                <w:ilvl w:val="0"/>
                <w:numId w:val="27"/>
              </w:numPr>
              <w:spacing w:after="0" w:line="360" w:lineRule="auto"/>
            </w:pPr>
            <w:r>
              <w:t>Close harmony verse from backing singers</w:t>
            </w:r>
          </w:p>
          <w:p w:rsidR="00D11EA2" w:rsidRDefault="00D11EA2" w:rsidP="00D11EA2">
            <w:pPr>
              <w:pStyle w:val="ListParagraph"/>
              <w:numPr>
                <w:ilvl w:val="0"/>
                <w:numId w:val="27"/>
              </w:numPr>
              <w:spacing w:after="0" w:line="360" w:lineRule="auto"/>
            </w:pPr>
            <w:r>
              <w:t>Improvised scat singing and dialogue during backing singers section</w:t>
            </w:r>
          </w:p>
          <w:p w:rsidR="00D11EA2" w:rsidRDefault="00D11EA2" w:rsidP="00D11EA2">
            <w:pPr>
              <w:pStyle w:val="ListParagraph"/>
              <w:numPr>
                <w:ilvl w:val="0"/>
                <w:numId w:val="27"/>
              </w:numPr>
              <w:spacing w:after="0" w:line="360" w:lineRule="auto"/>
            </w:pPr>
            <w:r>
              <w:t>Melodic embellishments in the final section.</w:t>
            </w:r>
          </w:p>
        </w:tc>
        <w:tc>
          <w:tcPr>
            <w:tcW w:w="3267" w:type="dxa"/>
          </w:tcPr>
          <w:p w:rsidR="00D11EA2" w:rsidRDefault="00D11EA2" w:rsidP="00D11EA2">
            <w:pPr>
              <w:pStyle w:val="ListParagraph"/>
              <w:numPr>
                <w:ilvl w:val="0"/>
                <w:numId w:val="27"/>
              </w:numPr>
              <w:spacing w:after="0" w:line="360" w:lineRule="auto"/>
            </w:pPr>
            <w:r>
              <w:lastRenderedPageBreak/>
              <w:t>Vibrato on male voice</w:t>
            </w:r>
          </w:p>
          <w:p w:rsidR="00D11EA2" w:rsidRDefault="00D11EA2" w:rsidP="00D11EA2">
            <w:pPr>
              <w:pStyle w:val="ListParagraph"/>
              <w:numPr>
                <w:ilvl w:val="0"/>
                <w:numId w:val="27"/>
              </w:numPr>
              <w:spacing w:after="0" w:line="360" w:lineRule="auto"/>
            </w:pPr>
            <w:r>
              <w:t xml:space="preserve">Higher register/some </w:t>
            </w:r>
            <w:r>
              <w:lastRenderedPageBreak/>
              <w:t>melodic embellishments towards the end of the extract</w:t>
            </w:r>
          </w:p>
        </w:tc>
      </w:tr>
      <w:tr w:rsidR="00D11EA2" w:rsidTr="00BA6063">
        <w:tc>
          <w:tcPr>
            <w:tcW w:w="2122" w:type="dxa"/>
          </w:tcPr>
          <w:p w:rsidR="00D11EA2" w:rsidRDefault="00D11EA2" w:rsidP="00F3088C">
            <w:r>
              <w:lastRenderedPageBreak/>
              <w:t>Structure</w:t>
            </w:r>
          </w:p>
        </w:tc>
        <w:tc>
          <w:tcPr>
            <w:tcW w:w="4274" w:type="dxa"/>
          </w:tcPr>
          <w:p w:rsidR="00D11EA2" w:rsidRDefault="00D11EA2" w:rsidP="00D11EA2">
            <w:pPr>
              <w:pStyle w:val="ListParagraph"/>
              <w:numPr>
                <w:ilvl w:val="0"/>
                <w:numId w:val="27"/>
              </w:numPr>
              <w:spacing w:after="0" w:line="360" w:lineRule="auto"/>
            </w:pPr>
            <w:r>
              <w:t>Introduction</w:t>
            </w:r>
          </w:p>
          <w:p w:rsidR="00D11EA2" w:rsidRDefault="00D11EA2" w:rsidP="00D11EA2">
            <w:pPr>
              <w:pStyle w:val="ListParagraph"/>
              <w:numPr>
                <w:ilvl w:val="0"/>
                <w:numId w:val="27"/>
              </w:numPr>
              <w:spacing w:after="0" w:line="360" w:lineRule="auto"/>
            </w:pPr>
            <w:r>
              <w:t>Repeated 32-bar AABA structure</w:t>
            </w:r>
          </w:p>
          <w:p w:rsidR="00D11EA2" w:rsidRDefault="00D11EA2" w:rsidP="00D11EA2">
            <w:pPr>
              <w:pStyle w:val="ListParagraph"/>
              <w:numPr>
                <w:ilvl w:val="0"/>
                <w:numId w:val="27"/>
              </w:numPr>
              <w:spacing w:after="0" w:line="360" w:lineRule="auto"/>
            </w:pPr>
            <w:r>
              <w:t>CODA</w:t>
            </w:r>
          </w:p>
        </w:tc>
        <w:tc>
          <w:tcPr>
            <w:tcW w:w="3267" w:type="dxa"/>
          </w:tcPr>
          <w:p w:rsidR="00D11EA2" w:rsidRDefault="00D11EA2" w:rsidP="00D11EA2">
            <w:pPr>
              <w:pStyle w:val="ListParagraph"/>
              <w:numPr>
                <w:ilvl w:val="0"/>
                <w:numId w:val="27"/>
              </w:numPr>
              <w:spacing w:after="0" w:line="360" w:lineRule="auto"/>
            </w:pPr>
            <w:r>
              <w:t>Introduction</w:t>
            </w:r>
          </w:p>
          <w:p w:rsidR="00D11EA2" w:rsidRDefault="00D11EA2" w:rsidP="00D11EA2">
            <w:pPr>
              <w:pStyle w:val="ListParagraph"/>
              <w:numPr>
                <w:ilvl w:val="0"/>
                <w:numId w:val="27"/>
              </w:numPr>
              <w:spacing w:after="0" w:line="360" w:lineRule="auto"/>
            </w:pPr>
            <w:r>
              <w:t>Repeated 32-bar AABA structure</w:t>
            </w:r>
          </w:p>
          <w:p w:rsidR="00D11EA2" w:rsidRDefault="00D11EA2" w:rsidP="00D11EA2">
            <w:pPr>
              <w:pStyle w:val="ListParagraph"/>
              <w:numPr>
                <w:ilvl w:val="0"/>
                <w:numId w:val="27"/>
              </w:numPr>
              <w:spacing w:after="0" w:line="360" w:lineRule="auto"/>
            </w:pPr>
            <w:r>
              <w:t>Band ‘solo’ section</w:t>
            </w:r>
          </w:p>
          <w:p w:rsidR="00D11EA2" w:rsidRDefault="00D11EA2" w:rsidP="00D11EA2">
            <w:pPr>
              <w:pStyle w:val="ListParagraph"/>
              <w:numPr>
                <w:ilvl w:val="0"/>
                <w:numId w:val="27"/>
              </w:numPr>
              <w:spacing w:after="0" w:line="360" w:lineRule="auto"/>
            </w:pPr>
            <w:r>
              <w:t>Short CODA</w:t>
            </w:r>
          </w:p>
          <w:p w:rsidR="00D11EA2" w:rsidRPr="0085394D" w:rsidRDefault="00D11EA2" w:rsidP="00F3088C">
            <w:pPr>
              <w:jc w:val="center"/>
            </w:pPr>
          </w:p>
        </w:tc>
      </w:tr>
      <w:tr w:rsidR="00D11EA2" w:rsidTr="00BA6063">
        <w:trPr>
          <w:trHeight w:val="1137"/>
        </w:trPr>
        <w:tc>
          <w:tcPr>
            <w:tcW w:w="2122" w:type="dxa"/>
          </w:tcPr>
          <w:p w:rsidR="00D11EA2" w:rsidRDefault="00D11EA2" w:rsidP="00F3088C">
            <w:r>
              <w:t>Other</w:t>
            </w:r>
          </w:p>
        </w:tc>
        <w:tc>
          <w:tcPr>
            <w:tcW w:w="4274" w:type="dxa"/>
          </w:tcPr>
          <w:p w:rsidR="00D11EA2" w:rsidRDefault="00D11EA2" w:rsidP="00F3088C">
            <w:pPr>
              <w:pStyle w:val="ListParagraph"/>
            </w:pPr>
          </w:p>
        </w:tc>
        <w:tc>
          <w:tcPr>
            <w:tcW w:w="3267" w:type="dxa"/>
          </w:tcPr>
          <w:p w:rsidR="00D11EA2" w:rsidRDefault="00D11EA2" w:rsidP="00D11EA2">
            <w:pPr>
              <w:pStyle w:val="ListParagraph"/>
              <w:numPr>
                <w:ilvl w:val="0"/>
                <w:numId w:val="27"/>
              </w:numPr>
              <w:spacing w:after="0" w:line="360" w:lineRule="auto"/>
            </w:pPr>
            <w:r>
              <w:t>Many countermelodies/</w:t>
            </w:r>
          </w:p>
          <w:p w:rsidR="00D11EA2" w:rsidRDefault="00D11EA2" w:rsidP="00F3088C">
            <w:pPr>
              <w:pStyle w:val="ListParagraph"/>
            </w:pPr>
            <w:r>
              <w:t>composed elements</w:t>
            </w:r>
          </w:p>
        </w:tc>
      </w:tr>
    </w:tbl>
    <w:p w:rsidR="00D11EA2" w:rsidRDefault="00D11EA2" w:rsidP="00BA6063">
      <w:pPr>
        <w:spacing w:before="240"/>
      </w:pPr>
      <w:r>
        <w:t xml:space="preserve">To give students a broader sense of repertoire, then can repeat this activity with other standards, artists or styles. Learner Sheet 3 can </w:t>
      </w:r>
      <w:proofErr w:type="gramStart"/>
      <w:r>
        <w:t>adapted</w:t>
      </w:r>
      <w:proofErr w:type="gramEnd"/>
      <w:r>
        <w:t xml:space="preserve"> depending on the needs of your students.</w:t>
      </w:r>
    </w:p>
    <w:p w:rsidR="008E0F60" w:rsidRDefault="008E0F60" w:rsidP="00BA6063">
      <w:pPr>
        <w:spacing w:before="240"/>
      </w:pPr>
    </w:p>
    <w:p w:rsidR="00FC3E0D" w:rsidRPr="009F6437" w:rsidRDefault="00D11EA2" w:rsidP="00FC3E0D">
      <w:pPr>
        <w:pStyle w:val="Heading3"/>
      </w:pPr>
      <w:bookmarkStart w:id="12" w:name="_Toc477781346"/>
      <w:r>
        <w:t xml:space="preserve">Activity 4: 32 </w:t>
      </w:r>
      <w:proofErr w:type="gramStart"/>
      <w:r>
        <w:t>Bar</w:t>
      </w:r>
      <w:proofErr w:type="gramEnd"/>
      <w:r>
        <w:t xml:space="preserve"> Popular Song</w:t>
      </w:r>
      <w:bookmarkEnd w:id="11"/>
      <w:bookmarkEnd w:id="12"/>
    </w:p>
    <w:p w:rsidR="00D11EA2" w:rsidRDefault="00D11EA2" w:rsidP="00D11EA2">
      <w:bookmarkStart w:id="13" w:name="_Toc466447618"/>
      <w:r>
        <w:t xml:space="preserve">Throughout this area of study, students will discover that the 12 bar blues (see the Instrumental Jazz Topic Exploration Pack), and the 32 bar popular song form, are two of the most common harmonic structures found in vocal jazz and blues. Listed below are a few approaches to understanding how 32 </w:t>
      </w:r>
      <w:proofErr w:type="gramStart"/>
      <w:r>
        <w:t>bar</w:t>
      </w:r>
      <w:proofErr w:type="gramEnd"/>
      <w:r>
        <w:t xml:space="preserve"> popular song form works.</w:t>
      </w:r>
    </w:p>
    <w:p w:rsidR="00D11EA2" w:rsidRDefault="00D11EA2" w:rsidP="00D11EA2">
      <w:r>
        <w:t>1. Find a lead sheet for a popular 32 bar song. A list of suggestions is included in the 'additional teacher preparation' section of this pack.</w:t>
      </w:r>
    </w:p>
    <w:p w:rsidR="00D11EA2" w:rsidRDefault="00D11EA2" w:rsidP="00D11EA2">
      <w:r>
        <w:t>2. Play through the piece, singing it as a class.</w:t>
      </w:r>
    </w:p>
    <w:p w:rsidR="00D11EA2" w:rsidRDefault="00D11EA2" w:rsidP="00D11EA2">
      <w:r>
        <w:t>3. Ask students to label and annotate the sections (AABA), and discuss the following questions:</w:t>
      </w:r>
    </w:p>
    <w:p w:rsidR="00D11EA2" w:rsidRPr="0074448D" w:rsidRDefault="00D11EA2" w:rsidP="00D11EA2">
      <w:pPr>
        <w:rPr>
          <w:b/>
        </w:rPr>
      </w:pPr>
      <w:r w:rsidRPr="0074448D">
        <w:rPr>
          <w:b/>
        </w:rPr>
        <w:t>A (first 8 bars):</w:t>
      </w:r>
    </w:p>
    <w:p w:rsidR="00D11EA2" w:rsidRDefault="00D11EA2" w:rsidP="00D11EA2">
      <w:r>
        <w:t>- What key is the piece in?</w:t>
      </w:r>
    </w:p>
    <w:p w:rsidR="00D11EA2" w:rsidRDefault="00D11EA2" w:rsidP="00D11EA2">
      <w:r>
        <w:lastRenderedPageBreak/>
        <w:t>- Do the chords all fit in the key? Are there any chromatic/extended/altered chords?</w:t>
      </w:r>
    </w:p>
    <w:p w:rsidR="00D11EA2" w:rsidRPr="0074448D" w:rsidRDefault="00D11EA2" w:rsidP="00D11EA2">
      <w:pPr>
        <w:rPr>
          <w:b/>
        </w:rPr>
      </w:pPr>
      <w:r w:rsidRPr="0074448D">
        <w:rPr>
          <w:b/>
        </w:rPr>
        <w:t>A (usually a repeat of the first 8 bars):</w:t>
      </w:r>
    </w:p>
    <w:p w:rsidR="00D11EA2" w:rsidRDefault="00D11EA2" w:rsidP="00D11EA2">
      <w:r>
        <w:t xml:space="preserve">- Does the repeat of the 'A' section contain </w:t>
      </w:r>
      <w:proofErr w:type="gramStart"/>
      <w:r>
        <w:t>a similar melody/but different words</w:t>
      </w:r>
      <w:proofErr w:type="gramEnd"/>
      <w:r>
        <w:t>?</w:t>
      </w:r>
    </w:p>
    <w:p w:rsidR="00D11EA2" w:rsidRDefault="00D11EA2" w:rsidP="00D11EA2">
      <w:r>
        <w:t>- Do the harmonies/melodies change, particularly towards the end of the section, as we approach the 'B' section?</w:t>
      </w:r>
    </w:p>
    <w:p w:rsidR="00D11EA2" w:rsidRPr="0074448D" w:rsidRDefault="00D11EA2" w:rsidP="00D11EA2">
      <w:pPr>
        <w:rPr>
          <w:b/>
        </w:rPr>
      </w:pPr>
      <w:r w:rsidRPr="0074448D">
        <w:rPr>
          <w:b/>
        </w:rPr>
        <w:t>B (middle 8/bridge):</w:t>
      </w:r>
    </w:p>
    <w:p w:rsidR="00D11EA2" w:rsidRDefault="00D11EA2" w:rsidP="00D11EA2">
      <w:r>
        <w:t>- Have we modulated? If so, where to?</w:t>
      </w:r>
    </w:p>
    <w:p w:rsidR="00D11EA2" w:rsidRDefault="00D11EA2" w:rsidP="00D11EA2">
      <w:r>
        <w:t>- Do we have new harmonic/melodic ideas?</w:t>
      </w:r>
    </w:p>
    <w:p w:rsidR="00D11EA2" w:rsidRDefault="00D11EA2" w:rsidP="00D11EA2">
      <w:r>
        <w:t>- How do the chords prepare us for the return of the 'A' section?</w:t>
      </w:r>
    </w:p>
    <w:p w:rsidR="00D11EA2" w:rsidRPr="0074448D" w:rsidRDefault="00D11EA2" w:rsidP="00D11EA2">
      <w:pPr>
        <w:rPr>
          <w:b/>
        </w:rPr>
      </w:pPr>
      <w:r w:rsidRPr="0074448D">
        <w:rPr>
          <w:b/>
        </w:rPr>
        <w:t>A (final 8 bars):</w:t>
      </w:r>
    </w:p>
    <w:p w:rsidR="00D11EA2" w:rsidRDefault="00D11EA2" w:rsidP="00D11EA2">
      <w:r>
        <w:t>- What are the similarities/differences between this section, and the initial 'A' section?</w:t>
      </w:r>
    </w:p>
    <w:p w:rsidR="00D11EA2" w:rsidRDefault="00D11EA2" w:rsidP="00D11EA2">
      <w:r>
        <w:t>Students will need to study several 32 bar songs to understand the similarities between them, as well as how integral this structure was to composers in this period. If they listen to recordings of the standard they are annotating, they can listen to modulations/chord changes whilst following the lead sheet. Recordings may be in a different key, with some chord substitutions, as well as a variety of intros and endings. Nevertheless, students should be able to follow the major harmonic movement within the 32 bar form.</w:t>
      </w:r>
    </w:p>
    <w:p w:rsidR="008E0F60" w:rsidRDefault="008E0F60" w:rsidP="00D11EA2"/>
    <w:p w:rsidR="00FC3E0D" w:rsidRDefault="00D11EA2" w:rsidP="00FC3E0D">
      <w:pPr>
        <w:pStyle w:val="Heading3"/>
      </w:pPr>
      <w:bookmarkStart w:id="14" w:name="_Toc477781347"/>
      <w:bookmarkEnd w:id="13"/>
      <w:r>
        <w:t>Additional teacher preparation</w:t>
      </w:r>
      <w:bookmarkEnd w:id="14"/>
    </w:p>
    <w:p w:rsidR="00D11EA2" w:rsidRPr="006D41C4" w:rsidRDefault="008E0F60" w:rsidP="00D11EA2">
      <w:pPr>
        <w:rPr>
          <w:rFonts w:eastAsia="Times New Roman"/>
          <w:b/>
          <w:bCs/>
        </w:rPr>
      </w:pPr>
      <w:r>
        <w:rPr>
          <w:rFonts w:eastAsia="Times New Roman"/>
          <w:b/>
          <w:bCs/>
        </w:rPr>
        <w:t>Essential vocabulary</w:t>
      </w:r>
    </w:p>
    <w:p w:rsidR="00D11EA2" w:rsidRPr="006D41C4" w:rsidRDefault="00D11EA2" w:rsidP="00D11EA2">
      <w:pPr>
        <w:pStyle w:val="ListParagraph"/>
        <w:numPr>
          <w:ilvl w:val="0"/>
          <w:numId w:val="28"/>
        </w:numPr>
        <w:spacing w:after="0" w:line="360" w:lineRule="auto"/>
        <w:rPr>
          <w:rFonts w:eastAsia="Times New Roman"/>
          <w:bCs/>
        </w:rPr>
      </w:pPr>
      <w:r w:rsidRPr="006D41C4">
        <w:rPr>
          <w:rFonts w:eastAsia="Times New Roman"/>
          <w:bCs/>
        </w:rPr>
        <w:t>'The Changes' - a jazz term referring to the chord changes in a particular piece.</w:t>
      </w:r>
    </w:p>
    <w:p w:rsidR="00D11EA2" w:rsidRPr="006D41C4" w:rsidRDefault="00D11EA2" w:rsidP="00D11EA2">
      <w:pPr>
        <w:pStyle w:val="ListParagraph"/>
        <w:numPr>
          <w:ilvl w:val="0"/>
          <w:numId w:val="28"/>
        </w:numPr>
        <w:spacing w:after="0" w:line="360" w:lineRule="auto"/>
        <w:rPr>
          <w:rFonts w:eastAsia="Times New Roman"/>
          <w:bCs/>
        </w:rPr>
      </w:pPr>
      <w:r w:rsidRPr="006D41C4">
        <w:rPr>
          <w:rFonts w:eastAsia="Times New Roman"/>
          <w:bCs/>
        </w:rPr>
        <w:t>'A standard' - a vocal or instrumental composition performed by a variety of different artists; so popular it has become part of a 'standard repertoire' that all jazz musicians should know.</w:t>
      </w:r>
    </w:p>
    <w:p w:rsidR="00D11EA2" w:rsidRDefault="00D11EA2" w:rsidP="00D11EA2">
      <w:pPr>
        <w:pStyle w:val="ListParagraph"/>
        <w:numPr>
          <w:ilvl w:val="0"/>
          <w:numId w:val="28"/>
        </w:numPr>
        <w:spacing w:after="0" w:line="360" w:lineRule="auto"/>
        <w:rPr>
          <w:rFonts w:eastAsia="Times New Roman"/>
          <w:bCs/>
        </w:rPr>
      </w:pPr>
      <w:r w:rsidRPr="006D41C4">
        <w:rPr>
          <w:rFonts w:eastAsia="Times New Roman"/>
          <w:bCs/>
        </w:rPr>
        <w:t>'A chorus' - as well as a repeated refrain in a song, a 'chorus' can refer to a complete 32-bar section in an AABA popular song form piece.</w:t>
      </w:r>
    </w:p>
    <w:p w:rsidR="008E0F60" w:rsidRDefault="008E0F60" w:rsidP="008E0F60">
      <w:pPr>
        <w:pStyle w:val="ListParagraph"/>
        <w:spacing w:after="0" w:line="360" w:lineRule="auto"/>
        <w:ind w:left="780"/>
        <w:rPr>
          <w:rFonts w:eastAsia="Times New Roman"/>
          <w:bCs/>
        </w:rPr>
      </w:pPr>
    </w:p>
    <w:p w:rsidR="00D11EA2" w:rsidRPr="006D41C4" w:rsidRDefault="00D11EA2" w:rsidP="00D11EA2">
      <w:pPr>
        <w:rPr>
          <w:rFonts w:eastAsia="Times New Roman"/>
          <w:b/>
          <w:bCs/>
        </w:rPr>
      </w:pPr>
      <w:r w:rsidRPr="006D41C4">
        <w:rPr>
          <w:rFonts w:eastAsia="Times New Roman"/>
          <w:b/>
          <w:bCs/>
        </w:rPr>
        <w:t>Reading r</w:t>
      </w:r>
      <w:r>
        <w:rPr>
          <w:rFonts w:eastAsia="Times New Roman"/>
          <w:b/>
          <w:bCs/>
        </w:rPr>
        <w:t>ecommendations</w:t>
      </w:r>
    </w:p>
    <w:p w:rsidR="00A25DD3" w:rsidRPr="00A25DD3" w:rsidRDefault="00D11EA2" w:rsidP="00D11EA2">
      <w:pPr>
        <w:pStyle w:val="ListParagraph"/>
        <w:numPr>
          <w:ilvl w:val="0"/>
          <w:numId w:val="27"/>
        </w:numPr>
        <w:spacing w:after="0" w:line="360" w:lineRule="auto"/>
        <w:rPr>
          <w:rFonts w:eastAsia="Times New Roman"/>
          <w:bCs/>
        </w:rPr>
      </w:pPr>
      <w:proofErr w:type="spellStart"/>
      <w:r w:rsidRPr="00A25DD3">
        <w:rPr>
          <w:rFonts w:eastAsia="Times New Roman"/>
          <w:bCs/>
        </w:rPr>
        <w:t>Giola</w:t>
      </w:r>
      <w:proofErr w:type="spellEnd"/>
      <w:r w:rsidRPr="00A25DD3">
        <w:rPr>
          <w:rFonts w:eastAsia="Times New Roman"/>
          <w:bCs/>
        </w:rPr>
        <w:t xml:space="preserve">, T. (2012) </w:t>
      </w:r>
      <w:proofErr w:type="gramStart"/>
      <w:r w:rsidRPr="00A25DD3">
        <w:rPr>
          <w:rFonts w:eastAsia="Times New Roman"/>
          <w:bCs/>
        </w:rPr>
        <w:t>The</w:t>
      </w:r>
      <w:proofErr w:type="gramEnd"/>
      <w:r w:rsidRPr="00A25DD3">
        <w:rPr>
          <w:rFonts w:eastAsia="Times New Roman"/>
          <w:bCs/>
        </w:rPr>
        <w:t xml:space="preserve"> Jazz Standards: A Guide to the Repertoire. OUP USA. ISBN:</w:t>
      </w:r>
      <w:r w:rsidRPr="00A25DD3">
        <w:rPr>
          <w:rFonts w:cs="Arial"/>
          <w:sz w:val="20"/>
          <w:szCs w:val="20"/>
        </w:rPr>
        <w:t xml:space="preserve"> 978-0199937394.</w:t>
      </w:r>
    </w:p>
    <w:p w:rsidR="00D11EA2" w:rsidRPr="00A25DD3" w:rsidRDefault="00D11EA2" w:rsidP="00D11EA2">
      <w:pPr>
        <w:pStyle w:val="ListParagraph"/>
        <w:numPr>
          <w:ilvl w:val="0"/>
          <w:numId w:val="27"/>
        </w:numPr>
        <w:spacing w:after="0" w:line="360" w:lineRule="auto"/>
        <w:rPr>
          <w:rFonts w:eastAsia="Times New Roman"/>
          <w:bCs/>
        </w:rPr>
      </w:pPr>
      <w:r w:rsidRPr="00A25DD3">
        <w:rPr>
          <w:rFonts w:eastAsia="Times New Roman"/>
          <w:bCs/>
        </w:rPr>
        <w:lastRenderedPageBreak/>
        <w:t xml:space="preserve">Rawlins, R. and </w:t>
      </w:r>
      <w:proofErr w:type="spellStart"/>
      <w:r w:rsidRPr="00A25DD3">
        <w:rPr>
          <w:rFonts w:eastAsia="Times New Roman"/>
          <w:bCs/>
        </w:rPr>
        <w:t>Bahha</w:t>
      </w:r>
      <w:proofErr w:type="spellEnd"/>
      <w:r w:rsidRPr="00A25DD3">
        <w:rPr>
          <w:rFonts w:eastAsia="Times New Roman"/>
          <w:bCs/>
        </w:rPr>
        <w:t xml:space="preserve">, N. E. (2005) </w:t>
      </w:r>
      <w:proofErr w:type="spellStart"/>
      <w:r w:rsidRPr="00A25DD3">
        <w:rPr>
          <w:rFonts w:eastAsia="Times New Roman"/>
          <w:bCs/>
        </w:rPr>
        <w:t>Jazzology</w:t>
      </w:r>
      <w:proofErr w:type="spellEnd"/>
      <w:r w:rsidRPr="00A25DD3">
        <w:rPr>
          <w:rFonts w:eastAsia="Times New Roman"/>
          <w:bCs/>
        </w:rPr>
        <w:t xml:space="preserve">: The </w:t>
      </w:r>
      <w:proofErr w:type="spellStart"/>
      <w:r w:rsidRPr="00A25DD3">
        <w:rPr>
          <w:rFonts w:eastAsia="Times New Roman"/>
          <w:bCs/>
        </w:rPr>
        <w:t>Encyclopedia</w:t>
      </w:r>
      <w:proofErr w:type="spellEnd"/>
      <w:r w:rsidRPr="00A25DD3">
        <w:rPr>
          <w:rFonts w:eastAsia="Times New Roman"/>
          <w:bCs/>
        </w:rPr>
        <w:t xml:space="preserve"> of Jazz Theory for all </w:t>
      </w:r>
      <w:proofErr w:type="spellStart"/>
      <w:proofErr w:type="gramStart"/>
      <w:r w:rsidRPr="00A25DD3">
        <w:rPr>
          <w:rFonts w:eastAsia="Times New Roman"/>
          <w:bCs/>
        </w:rPr>
        <w:t>All</w:t>
      </w:r>
      <w:proofErr w:type="spellEnd"/>
      <w:r w:rsidRPr="00A25DD3">
        <w:rPr>
          <w:rFonts w:eastAsia="Times New Roman"/>
          <w:bCs/>
        </w:rPr>
        <w:t xml:space="preserve">  Musicians</w:t>
      </w:r>
      <w:proofErr w:type="gramEnd"/>
      <w:r w:rsidRPr="00A25DD3">
        <w:rPr>
          <w:rFonts w:eastAsia="Times New Roman"/>
          <w:bCs/>
        </w:rPr>
        <w:t>. Hal Leonard Corporation. ISBN:</w:t>
      </w:r>
      <w:r w:rsidRPr="00A25DD3">
        <w:rPr>
          <w:rFonts w:cs="Arial"/>
          <w:color w:val="000000"/>
        </w:rPr>
        <w:t xml:space="preserve"> 9780634086786.</w:t>
      </w:r>
    </w:p>
    <w:p w:rsidR="00D11EA2" w:rsidRPr="008E0F60" w:rsidRDefault="00D11EA2" w:rsidP="00D11EA2">
      <w:pPr>
        <w:pStyle w:val="ListParagraph"/>
        <w:numPr>
          <w:ilvl w:val="0"/>
          <w:numId w:val="27"/>
        </w:numPr>
        <w:spacing w:after="0" w:line="360" w:lineRule="auto"/>
        <w:rPr>
          <w:rStyle w:val="Hyperlink"/>
          <w:rFonts w:eastAsia="Times New Roman"/>
          <w:bCs/>
          <w:color w:val="auto"/>
          <w:u w:val="none"/>
        </w:rPr>
      </w:pPr>
      <w:r w:rsidRPr="006D41C4">
        <w:rPr>
          <w:rFonts w:eastAsia="Times New Roman"/>
          <w:bCs/>
        </w:rPr>
        <w:t xml:space="preserve">AABA, Refrain, Chorus, Bridge, </w:t>
      </w:r>
      <w:proofErr w:type="spellStart"/>
      <w:r w:rsidRPr="006D41C4">
        <w:rPr>
          <w:rFonts w:eastAsia="Times New Roman"/>
          <w:bCs/>
        </w:rPr>
        <w:t>Prechorus</w:t>
      </w:r>
      <w:proofErr w:type="spellEnd"/>
      <w:r w:rsidRPr="006D41C4">
        <w:rPr>
          <w:rFonts w:eastAsia="Times New Roman"/>
          <w:bCs/>
        </w:rPr>
        <w:t xml:space="preserve"> – Song forms and their historical development, Ralf von </w:t>
      </w:r>
      <w:proofErr w:type="spellStart"/>
      <w:r w:rsidRPr="006D41C4">
        <w:rPr>
          <w:rFonts w:eastAsia="Times New Roman"/>
          <w:bCs/>
        </w:rPr>
        <w:t>Appen</w:t>
      </w:r>
      <w:proofErr w:type="spellEnd"/>
      <w:r w:rsidRPr="006D41C4">
        <w:rPr>
          <w:rFonts w:eastAsia="Times New Roman"/>
          <w:bCs/>
        </w:rPr>
        <w:t xml:space="preserve"> and Markus </w:t>
      </w:r>
      <w:proofErr w:type="spellStart"/>
      <w:r w:rsidRPr="006D41C4">
        <w:rPr>
          <w:rFonts w:eastAsia="Times New Roman"/>
          <w:bCs/>
        </w:rPr>
        <w:t>Frei-Hauenshild</w:t>
      </w:r>
      <w:proofErr w:type="spellEnd"/>
      <w:r w:rsidRPr="006D41C4">
        <w:rPr>
          <w:rFonts w:eastAsia="Times New Roman"/>
          <w:bCs/>
        </w:rPr>
        <w:t xml:space="preserve"> (Samples, 2015)</w:t>
      </w:r>
      <w:r>
        <w:rPr>
          <w:rFonts w:eastAsia="Times New Roman"/>
          <w:bCs/>
        </w:rPr>
        <w:t xml:space="preserve">: </w:t>
      </w:r>
      <w:hyperlink r:id="rId11" w:history="1">
        <w:r w:rsidRPr="006D41C4">
          <w:rPr>
            <w:rStyle w:val="Hyperlink"/>
            <w:rFonts w:eastAsia="Times New Roman"/>
            <w:bCs/>
          </w:rPr>
          <w:t>http://www.gfpm-samples.de/Samples13/appenfrei.pdf</w:t>
        </w:r>
      </w:hyperlink>
    </w:p>
    <w:p w:rsidR="008E0F60" w:rsidRPr="006D41C4" w:rsidRDefault="008E0F60" w:rsidP="008E0F60">
      <w:pPr>
        <w:pStyle w:val="ListParagraph"/>
        <w:spacing w:after="0" w:line="360" w:lineRule="auto"/>
        <w:rPr>
          <w:rFonts w:eastAsia="Times New Roman"/>
          <w:bCs/>
        </w:rPr>
      </w:pPr>
    </w:p>
    <w:p w:rsidR="00D11EA2" w:rsidRPr="006D41C4" w:rsidRDefault="00D11EA2" w:rsidP="00D11EA2">
      <w:pPr>
        <w:rPr>
          <w:rFonts w:eastAsia="Times New Roman"/>
          <w:b/>
          <w:bCs/>
        </w:rPr>
      </w:pPr>
      <w:r w:rsidRPr="006D41C4">
        <w:rPr>
          <w:rFonts w:eastAsia="Times New Roman"/>
          <w:b/>
          <w:bCs/>
        </w:rPr>
        <w:t>Comm</w:t>
      </w:r>
      <w:r>
        <w:rPr>
          <w:rFonts w:eastAsia="Times New Roman"/>
          <w:b/>
          <w:bCs/>
        </w:rPr>
        <w:t>on 32 bar (AABA) jazz standards</w:t>
      </w:r>
    </w:p>
    <w:p w:rsidR="00D11EA2" w:rsidRPr="006D41C4" w:rsidRDefault="00D11EA2" w:rsidP="00D11EA2">
      <w:pPr>
        <w:pStyle w:val="ListParagraph"/>
        <w:numPr>
          <w:ilvl w:val="0"/>
          <w:numId w:val="27"/>
        </w:numPr>
        <w:spacing w:after="0" w:line="360" w:lineRule="auto"/>
        <w:rPr>
          <w:rFonts w:eastAsia="Times New Roman"/>
          <w:bCs/>
        </w:rPr>
      </w:pPr>
      <w:r w:rsidRPr="006D41C4">
        <w:rPr>
          <w:rFonts w:eastAsia="Times New Roman"/>
          <w:bCs/>
        </w:rPr>
        <w:t>I Got Rhythm (G. Gershwin)</w:t>
      </w:r>
    </w:p>
    <w:p w:rsidR="00D11EA2" w:rsidRPr="006D41C4" w:rsidRDefault="00D11EA2" w:rsidP="00D11EA2">
      <w:pPr>
        <w:pStyle w:val="ListParagraph"/>
        <w:numPr>
          <w:ilvl w:val="0"/>
          <w:numId w:val="27"/>
        </w:numPr>
        <w:spacing w:after="0" w:line="360" w:lineRule="auto"/>
        <w:rPr>
          <w:rFonts w:eastAsia="Times New Roman"/>
          <w:bCs/>
        </w:rPr>
      </w:pPr>
      <w:r w:rsidRPr="006D41C4">
        <w:rPr>
          <w:rFonts w:eastAsia="Times New Roman"/>
          <w:bCs/>
        </w:rPr>
        <w:t xml:space="preserve">Easy </w:t>
      </w:r>
      <w:proofErr w:type="spellStart"/>
      <w:r w:rsidRPr="006D41C4">
        <w:rPr>
          <w:rFonts w:eastAsia="Times New Roman"/>
          <w:bCs/>
        </w:rPr>
        <w:t>Livin</w:t>
      </w:r>
      <w:proofErr w:type="spellEnd"/>
      <w:r w:rsidRPr="006D41C4">
        <w:rPr>
          <w:rFonts w:eastAsia="Times New Roman"/>
          <w:bCs/>
        </w:rPr>
        <w:t xml:space="preserve">’ (R. </w:t>
      </w:r>
      <w:proofErr w:type="spellStart"/>
      <w:r w:rsidRPr="006D41C4">
        <w:rPr>
          <w:rFonts w:eastAsia="Times New Roman"/>
          <w:bCs/>
        </w:rPr>
        <w:t>Rainger</w:t>
      </w:r>
      <w:proofErr w:type="spellEnd"/>
      <w:r w:rsidRPr="006D41C4">
        <w:rPr>
          <w:rFonts w:eastAsia="Times New Roman"/>
          <w:bCs/>
        </w:rPr>
        <w:t>, L. Robin)</w:t>
      </w:r>
    </w:p>
    <w:p w:rsidR="00D11EA2" w:rsidRPr="006D41C4" w:rsidRDefault="00D11EA2" w:rsidP="00D11EA2">
      <w:pPr>
        <w:pStyle w:val="ListParagraph"/>
        <w:numPr>
          <w:ilvl w:val="0"/>
          <w:numId w:val="27"/>
        </w:numPr>
        <w:spacing w:after="0" w:line="360" w:lineRule="auto"/>
        <w:rPr>
          <w:rFonts w:eastAsia="Times New Roman"/>
          <w:bCs/>
        </w:rPr>
      </w:pPr>
      <w:r w:rsidRPr="006D41C4">
        <w:rPr>
          <w:rFonts w:eastAsia="Times New Roman"/>
          <w:bCs/>
        </w:rPr>
        <w:t>Blue Skies (I. Berlin)</w:t>
      </w:r>
    </w:p>
    <w:p w:rsidR="00D11EA2" w:rsidRPr="006D41C4" w:rsidRDefault="00D11EA2" w:rsidP="00D11EA2">
      <w:pPr>
        <w:pStyle w:val="ListParagraph"/>
        <w:numPr>
          <w:ilvl w:val="0"/>
          <w:numId w:val="27"/>
        </w:numPr>
        <w:spacing w:after="0" w:line="360" w:lineRule="auto"/>
        <w:rPr>
          <w:rFonts w:eastAsia="Times New Roman"/>
          <w:bCs/>
        </w:rPr>
      </w:pPr>
      <w:r w:rsidRPr="006D41C4">
        <w:rPr>
          <w:rFonts w:eastAsia="Times New Roman"/>
          <w:bCs/>
        </w:rPr>
        <w:t>Over the Rainbow (H. Arlen)</w:t>
      </w:r>
    </w:p>
    <w:p w:rsidR="00D11EA2" w:rsidRDefault="00D11EA2" w:rsidP="00A25DD3">
      <w:pPr>
        <w:pStyle w:val="ListParagraph"/>
        <w:numPr>
          <w:ilvl w:val="0"/>
          <w:numId w:val="27"/>
        </w:numPr>
        <w:spacing w:after="0"/>
        <w:rPr>
          <w:rFonts w:eastAsia="Times New Roman"/>
          <w:bCs/>
        </w:rPr>
      </w:pPr>
      <w:r w:rsidRPr="006D41C4">
        <w:rPr>
          <w:rFonts w:eastAsia="Times New Roman"/>
          <w:bCs/>
        </w:rPr>
        <w:t>Blue Moon (R. Rodgers, L. Hart)</w:t>
      </w:r>
    </w:p>
    <w:p w:rsidR="00A25DD3" w:rsidRDefault="00A25DD3" w:rsidP="00A25DD3">
      <w:pPr>
        <w:pStyle w:val="ListParagraph"/>
        <w:spacing w:after="0"/>
        <w:rPr>
          <w:rFonts w:eastAsia="Times New Roman"/>
          <w:bCs/>
        </w:rPr>
      </w:pPr>
    </w:p>
    <w:p w:rsidR="00D11EA2" w:rsidRPr="006D41C4" w:rsidRDefault="00D11EA2" w:rsidP="00A25DD3">
      <w:pPr>
        <w:rPr>
          <w:rFonts w:eastAsia="Times New Roman"/>
          <w:b/>
          <w:bCs/>
        </w:rPr>
      </w:pPr>
      <w:r w:rsidRPr="006D41C4">
        <w:rPr>
          <w:rFonts w:eastAsia="Times New Roman"/>
          <w:b/>
          <w:bCs/>
        </w:rPr>
        <w:t>Recommended Vocal Jazz/Blues albums</w:t>
      </w:r>
    </w:p>
    <w:p w:rsidR="00D11EA2" w:rsidRPr="006D41C4" w:rsidRDefault="00D11EA2" w:rsidP="00D11EA2">
      <w:pPr>
        <w:pStyle w:val="ListParagraph"/>
        <w:numPr>
          <w:ilvl w:val="0"/>
          <w:numId w:val="27"/>
        </w:numPr>
        <w:spacing w:after="0" w:line="360" w:lineRule="auto"/>
        <w:rPr>
          <w:rFonts w:eastAsia="Times New Roman"/>
          <w:bCs/>
        </w:rPr>
      </w:pPr>
      <w:r w:rsidRPr="006D41C4">
        <w:rPr>
          <w:rFonts w:eastAsia="Times New Roman"/>
          <w:bCs/>
        </w:rPr>
        <w:t>The Ella Fitzgerald ‘Songbook’ series – a series of eight studio albums released on the Verse label between 1956 and 1965, chronicling the works of major ‘jazz standard composers’:</w:t>
      </w:r>
    </w:p>
    <w:p w:rsidR="00D11EA2" w:rsidRPr="006D41C4" w:rsidRDefault="00D11EA2" w:rsidP="00D11EA2">
      <w:pPr>
        <w:pStyle w:val="ListParagraph"/>
        <w:numPr>
          <w:ilvl w:val="0"/>
          <w:numId w:val="27"/>
        </w:numPr>
        <w:spacing w:after="0" w:line="360" w:lineRule="auto"/>
        <w:rPr>
          <w:rFonts w:eastAsia="Times New Roman"/>
          <w:bCs/>
        </w:rPr>
      </w:pPr>
      <w:r w:rsidRPr="006D41C4">
        <w:rPr>
          <w:rFonts w:eastAsia="Times New Roman"/>
          <w:bCs/>
          <w:iCs/>
        </w:rPr>
        <w:t>Ella Fitzgerald Sings the Cole Porter Songbook</w:t>
      </w:r>
      <w:r w:rsidRPr="006D41C4">
        <w:rPr>
          <w:rFonts w:eastAsia="Times New Roman"/>
          <w:bCs/>
        </w:rPr>
        <w:t> (1956)</w:t>
      </w:r>
    </w:p>
    <w:p w:rsidR="00D11EA2" w:rsidRPr="006D41C4" w:rsidRDefault="00D11EA2" w:rsidP="00D11EA2">
      <w:pPr>
        <w:pStyle w:val="ListParagraph"/>
        <w:numPr>
          <w:ilvl w:val="0"/>
          <w:numId w:val="27"/>
        </w:numPr>
        <w:spacing w:after="0" w:line="360" w:lineRule="auto"/>
        <w:rPr>
          <w:rFonts w:eastAsia="Times New Roman"/>
          <w:bCs/>
        </w:rPr>
      </w:pPr>
      <w:r w:rsidRPr="006D41C4">
        <w:rPr>
          <w:rFonts w:eastAsia="Times New Roman"/>
          <w:bCs/>
          <w:iCs/>
        </w:rPr>
        <w:t>Ella Fitzgerald Sings the Rodgers &amp; Hart Songbook</w:t>
      </w:r>
      <w:r w:rsidRPr="006D41C4">
        <w:rPr>
          <w:rFonts w:eastAsia="Times New Roman"/>
          <w:bCs/>
        </w:rPr>
        <w:t> (1956)</w:t>
      </w:r>
    </w:p>
    <w:p w:rsidR="00D11EA2" w:rsidRPr="006D41C4" w:rsidRDefault="00D11EA2" w:rsidP="00D11EA2">
      <w:pPr>
        <w:pStyle w:val="ListParagraph"/>
        <w:numPr>
          <w:ilvl w:val="0"/>
          <w:numId w:val="27"/>
        </w:numPr>
        <w:spacing w:after="0" w:line="360" w:lineRule="auto"/>
        <w:rPr>
          <w:rFonts w:eastAsia="Times New Roman"/>
          <w:bCs/>
        </w:rPr>
      </w:pPr>
      <w:r w:rsidRPr="006D41C4">
        <w:rPr>
          <w:rFonts w:eastAsia="Times New Roman"/>
          <w:bCs/>
          <w:iCs/>
        </w:rPr>
        <w:t>Ella Fitzgerald Sings the Duke Ellington Songbook</w:t>
      </w:r>
      <w:r w:rsidRPr="006D41C4">
        <w:rPr>
          <w:rFonts w:eastAsia="Times New Roman"/>
          <w:bCs/>
        </w:rPr>
        <w:t> (1957)</w:t>
      </w:r>
    </w:p>
    <w:p w:rsidR="00D11EA2" w:rsidRPr="006D41C4" w:rsidRDefault="00D11EA2" w:rsidP="00D11EA2">
      <w:pPr>
        <w:pStyle w:val="ListParagraph"/>
        <w:numPr>
          <w:ilvl w:val="0"/>
          <w:numId w:val="27"/>
        </w:numPr>
        <w:spacing w:after="0" w:line="360" w:lineRule="auto"/>
        <w:rPr>
          <w:rFonts w:eastAsia="Times New Roman"/>
          <w:bCs/>
        </w:rPr>
      </w:pPr>
      <w:r w:rsidRPr="006D41C4">
        <w:rPr>
          <w:rFonts w:eastAsia="Times New Roman"/>
          <w:bCs/>
          <w:iCs/>
        </w:rPr>
        <w:t>Ella Fitzgerald Sings the Irving Berlin Songbook</w:t>
      </w:r>
      <w:r w:rsidRPr="006D41C4">
        <w:rPr>
          <w:rFonts w:eastAsia="Times New Roman"/>
          <w:bCs/>
        </w:rPr>
        <w:t> (1958)</w:t>
      </w:r>
    </w:p>
    <w:p w:rsidR="00D11EA2" w:rsidRPr="006D41C4" w:rsidRDefault="00D11EA2" w:rsidP="00D11EA2">
      <w:pPr>
        <w:pStyle w:val="ListParagraph"/>
        <w:numPr>
          <w:ilvl w:val="0"/>
          <w:numId w:val="27"/>
        </w:numPr>
        <w:spacing w:after="0" w:line="360" w:lineRule="auto"/>
        <w:rPr>
          <w:rFonts w:eastAsia="Times New Roman"/>
          <w:bCs/>
        </w:rPr>
      </w:pPr>
      <w:r w:rsidRPr="006D41C4">
        <w:rPr>
          <w:rFonts w:eastAsia="Times New Roman"/>
          <w:bCs/>
          <w:iCs/>
        </w:rPr>
        <w:t>Ella Fitzgerald Sings the George and Ira Gershwin Songbook</w:t>
      </w:r>
      <w:r w:rsidRPr="006D41C4">
        <w:rPr>
          <w:rFonts w:eastAsia="Times New Roman"/>
          <w:bCs/>
        </w:rPr>
        <w:t> (1959)</w:t>
      </w:r>
    </w:p>
    <w:p w:rsidR="00D11EA2" w:rsidRPr="006D41C4" w:rsidRDefault="00D11EA2" w:rsidP="00D11EA2">
      <w:pPr>
        <w:pStyle w:val="ListParagraph"/>
        <w:numPr>
          <w:ilvl w:val="0"/>
          <w:numId w:val="27"/>
        </w:numPr>
        <w:spacing w:after="0" w:line="360" w:lineRule="auto"/>
        <w:rPr>
          <w:rFonts w:eastAsia="Times New Roman"/>
          <w:bCs/>
        </w:rPr>
      </w:pPr>
      <w:r w:rsidRPr="006D41C4">
        <w:rPr>
          <w:rFonts w:eastAsia="Times New Roman"/>
          <w:bCs/>
          <w:iCs/>
        </w:rPr>
        <w:t>Ella Fitzgerald Sings the Harold Arlen Songbook</w:t>
      </w:r>
      <w:r w:rsidRPr="006D41C4">
        <w:rPr>
          <w:rFonts w:eastAsia="Times New Roman"/>
          <w:bCs/>
        </w:rPr>
        <w:t> (1961)</w:t>
      </w:r>
    </w:p>
    <w:p w:rsidR="00D11EA2" w:rsidRPr="006D41C4" w:rsidRDefault="00D11EA2" w:rsidP="00D11EA2">
      <w:pPr>
        <w:pStyle w:val="ListParagraph"/>
        <w:numPr>
          <w:ilvl w:val="0"/>
          <w:numId w:val="27"/>
        </w:numPr>
        <w:spacing w:after="0" w:line="360" w:lineRule="auto"/>
        <w:rPr>
          <w:rFonts w:eastAsia="Times New Roman"/>
          <w:bCs/>
        </w:rPr>
      </w:pPr>
      <w:r w:rsidRPr="006D41C4">
        <w:rPr>
          <w:rFonts w:eastAsia="Times New Roman"/>
          <w:bCs/>
          <w:iCs/>
        </w:rPr>
        <w:t>Ella Fitzgerald Sings the Jerome Kern Songbook</w:t>
      </w:r>
      <w:r w:rsidRPr="006D41C4">
        <w:rPr>
          <w:rFonts w:eastAsia="Times New Roman"/>
          <w:bCs/>
        </w:rPr>
        <w:t> (1963)</w:t>
      </w:r>
    </w:p>
    <w:p w:rsidR="00D11EA2" w:rsidRPr="006D41C4" w:rsidRDefault="00D11EA2" w:rsidP="00D11EA2">
      <w:pPr>
        <w:pStyle w:val="ListParagraph"/>
        <w:numPr>
          <w:ilvl w:val="0"/>
          <w:numId w:val="27"/>
        </w:numPr>
        <w:spacing w:after="0" w:line="360" w:lineRule="auto"/>
        <w:rPr>
          <w:rFonts w:eastAsia="Times New Roman"/>
          <w:bCs/>
        </w:rPr>
      </w:pPr>
      <w:r w:rsidRPr="006D41C4">
        <w:rPr>
          <w:rFonts w:eastAsia="Times New Roman"/>
          <w:bCs/>
          <w:iCs/>
        </w:rPr>
        <w:t>Ella Fitzgerald Sings the Johnny Mercer Songbook</w:t>
      </w:r>
      <w:r w:rsidRPr="006D41C4">
        <w:rPr>
          <w:rFonts w:eastAsia="Times New Roman"/>
          <w:bCs/>
        </w:rPr>
        <w:t> (1964)</w:t>
      </w:r>
    </w:p>
    <w:p w:rsidR="00D11EA2" w:rsidRPr="006D41C4" w:rsidRDefault="00D11EA2" w:rsidP="00D11EA2">
      <w:pPr>
        <w:pStyle w:val="ListParagraph"/>
        <w:numPr>
          <w:ilvl w:val="0"/>
          <w:numId w:val="27"/>
        </w:numPr>
        <w:spacing w:after="0" w:line="360" w:lineRule="auto"/>
        <w:rPr>
          <w:rFonts w:eastAsia="Times New Roman"/>
          <w:bCs/>
        </w:rPr>
      </w:pPr>
      <w:r w:rsidRPr="006D41C4">
        <w:rPr>
          <w:rFonts w:eastAsia="Times New Roman"/>
          <w:bCs/>
        </w:rPr>
        <w:t xml:space="preserve">Diane </w:t>
      </w:r>
      <w:proofErr w:type="spellStart"/>
      <w:r w:rsidRPr="006D41C4">
        <w:rPr>
          <w:rFonts w:eastAsia="Times New Roman"/>
          <w:bCs/>
        </w:rPr>
        <w:t>Schuur</w:t>
      </w:r>
      <w:proofErr w:type="spellEnd"/>
      <w:r w:rsidRPr="006D41C4">
        <w:rPr>
          <w:rFonts w:eastAsia="Times New Roman"/>
          <w:bCs/>
        </w:rPr>
        <w:t xml:space="preserve"> &amp; The Count Basie Orchestra (GRP Records, 1987)</w:t>
      </w:r>
    </w:p>
    <w:p w:rsidR="00D11EA2" w:rsidRPr="006D41C4" w:rsidRDefault="00D11EA2" w:rsidP="00D11EA2">
      <w:pPr>
        <w:pStyle w:val="ListParagraph"/>
        <w:numPr>
          <w:ilvl w:val="0"/>
          <w:numId w:val="27"/>
        </w:numPr>
        <w:spacing w:after="0" w:line="360" w:lineRule="auto"/>
        <w:rPr>
          <w:rFonts w:eastAsia="Times New Roman"/>
          <w:bCs/>
        </w:rPr>
      </w:pPr>
      <w:r w:rsidRPr="006D41C4">
        <w:rPr>
          <w:rFonts w:eastAsia="Times New Roman"/>
          <w:bCs/>
        </w:rPr>
        <w:t>Nina Simone Sings The Blues (RCA Records, 1967)</w:t>
      </w:r>
    </w:p>
    <w:p w:rsidR="00D11EA2" w:rsidRPr="006D41C4" w:rsidRDefault="00D11EA2" w:rsidP="00D11EA2">
      <w:pPr>
        <w:pStyle w:val="ListParagraph"/>
        <w:numPr>
          <w:ilvl w:val="0"/>
          <w:numId w:val="27"/>
        </w:numPr>
        <w:spacing w:after="0" w:line="360" w:lineRule="auto"/>
        <w:rPr>
          <w:rFonts w:eastAsia="Times New Roman"/>
          <w:bCs/>
        </w:rPr>
      </w:pPr>
      <w:r w:rsidRPr="006D41C4">
        <w:rPr>
          <w:rFonts w:eastAsia="Times New Roman"/>
          <w:bCs/>
        </w:rPr>
        <w:t>Ma Rainey – Mother of the Blues (JSP, 2007)</w:t>
      </w:r>
    </w:p>
    <w:p w:rsidR="00D04336" w:rsidRPr="008E0F60" w:rsidRDefault="0072642F" w:rsidP="008E0F60">
      <w:pPr>
        <w:pStyle w:val="ListParagraph"/>
        <w:numPr>
          <w:ilvl w:val="0"/>
          <w:numId w:val="27"/>
        </w:numPr>
        <w:spacing w:after="0" w:line="360" w:lineRule="auto"/>
        <w:rPr>
          <w:rFonts w:eastAsia="Times New Roman"/>
          <w:bCs/>
        </w:rPr>
        <w:sectPr w:rsidR="00D04336" w:rsidRPr="008E0F60" w:rsidSect="001C6D1C">
          <w:headerReference w:type="default" r:id="rId12"/>
          <w:pgSz w:w="11906" w:h="16838"/>
          <w:pgMar w:top="142" w:right="1274" w:bottom="1440" w:left="993" w:header="709" w:footer="680" w:gutter="0"/>
          <w:cols w:space="708"/>
          <w:docGrid w:linePitch="360"/>
        </w:sectPr>
      </w:pPr>
      <w:r w:rsidRPr="001C6D1C">
        <w:rPr>
          <w:noProof/>
          <w:lang w:eastAsia="en-GB"/>
        </w:rPr>
        <mc:AlternateContent>
          <mc:Choice Requires="wps">
            <w:drawing>
              <wp:anchor distT="0" distB="0" distL="114300" distR="114300" simplePos="0" relativeHeight="251684864" behindDoc="0" locked="0" layoutInCell="1" allowOverlap="1" wp14:anchorId="1460B1CE" wp14:editId="5C91EB60">
                <wp:simplePos x="0" y="0"/>
                <wp:positionH relativeFrom="column">
                  <wp:posOffset>-26670</wp:posOffset>
                </wp:positionH>
                <wp:positionV relativeFrom="paragraph">
                  <wp:posOffset>274955</wp:posOffset>
                </wp:positionV>
                <wp:extent cx="6281420" cy="948690"/>
                <wp:effectExtent l="0" t="0" r="0" b="381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948690"/>
                        </a:xfrm>
                        <a:prstGeom prst="rect">
                          <a:avLst/>
                        </a:prstGeom>
                        <a:noFill/>
                        <a:ln w="9525">
                          <a:noFill/>
                          <a:miter lim="800000"/>
                          <a:headEnd/>
                          <a:tailEnd/>
                        </a:ln>
                      </wps:spPr>
                      <wps:txbx>
                        <w:txbxContent>
                          <w:p w:rsidR="001C6D1C" w:rsidRPr="008E0F60" w:rsidRDefault="001C6D1C" w:rsidP="001C6D1C">
                            <w:pPr>
                              <w:pStyle w:val="Header"/>
                              <w:spacing w:after="57" w:line="276" w:lineRule="auto"/>
                              <w:rPr>
                                <w:rFonts w:cs="Arial"/>
                                <w:sz w:val="14"/>
                                <w:szCs w:val="14"/>
                              </w:rPr>
                            </w:pPr>
                            <w:r w:rsidRPr="008E0F60">
                              <w:rPr>
                                <w:rFonts w:cs="Arial"/>
                                <w:sz w:val="14"/>
                                <w:szCs w:val="14"/>
                              </w:rPr>
                              <w:t>We’d like to know your view on the resources we produce. By clicking on ‘</w:t>
                            </w:r>
                            <w:hyperlink r:id="rId13" w:history="1">
                              <w:r w:rsidRPr="008E0F60">
                                <w:rPr>
                                  <w:rStyle w:val="Hyperlink"/>
                                  <w:rFonts w:cs="Arial"/>
                                  <w:sz w:val="14"/>
                                  <w:szCs w:val="14"/>
                                </w:rPr>
                                <w:t>Like’ o</w:t>
                              </w:r>
                            </w:hyperlink>
                            <w:r w:rsidRPr="008E0F60">
                              <w:rPr>
                                <w:rFonts w:cs="Arial"/>
                                <w:sz w:val="14"/>
                                <w:szCs w:val="14"/>
                              </w:rPr>
                              <w:t>r ‘</w:t>
                            </w:r>
                            <w:hyperlink r:id="rId14" w:history="1">
                              <w:r w:rsidRPr="008E0F60">
                                <w:rPr>
                                  <w:rFonts w:cs="Arial"/>
                                  <w:color w:val="0000FF"/>
                                  <w:sz w:val="14"/>
                                  <w:szCs w:val="14"/>
                                  <w:u w:val="single"/>
                                </w:rPr>
                                <w:t>Dislike</w:t>
                              </w:r>
                            </w:hyperlink>
                            <w:r w:rsidRPr="008E0F60">
                              <w:rPr>
                                <w:rFonts w:cs="Arial"/>
                                <w:sz w:val="14"/>
                                <w:szCs w:val="14"/>
                              </w:rPr>
                              <w:t>’ you can help us to ensure that our resources work for you. When the email template pops up please add additional comments if you wish and then just click ‘Send’. Thank you.</w:t>
                            </w:r>
                          </w:p>
                          <w:p w:rsidR="001C6D1C" w:rsidRPr="008E0F60" w:rsidRDefault="001C6D1C" w:rsidP="001C6D1C">
                            <w:pPr>
                              <w:suppressAutoHyphens/>
                              <w:autoSpaceDE w:val="0"/>
                              <w:autoSpaceDN w:val="0"/>
                              <w:adjustRightInd w:val="0"/>
                              <w:spacing w:after="57" w:line="288" w:lineRule="auto"/>
                              <w:textAlignment w:val="center"/>
                              <w:rPr>
                                <w:rFonts w:cs="Arial"/>
                                <w:sz w:val="14"/>
                                <w:szCs w:val="14"/>
                              </w:rPr>
                            </w:pPr>
                            <w:r w:rsidRPr="008E0F60">
                              <w:rPr>
                                <w:rFonts w:cs="Arial"/>
                                <w:color w:val="000000"/>
                                <w:sz w:val="14"/>
                                <w:szCs w:val="14"/>
                              </w:rPr>
                              <w:t xml:space="preserve">Whether you already offer OCR qualifications, are new to OCR, or are considering switching from your current provider/awarding organisation, you can request more information by completing the Expression of Interest form which can be found here: </w:t>
                            </w:r>
                            <w:hyperlink r:id="rId15" w:history="1">
                              <w:r w:rsidRPr="008E0F60">
                                <w:rPr>
                                  <w:rFonts w:cs="Arial"/>
                                  <w:color w:val="0000FF"/>
                                  <w:sz w:val="14"/>
                                  <w:szCs w:val="14"/>
                                  <w:u w:val="single"/>
                                </w:rPr>
                                <w:t>www.ocr.org.uk/expression-of-interest</w:t>
                              </w:r>
                            </w:hyperlink>
                          </w:p>
                          <w:p w:rsidR="001C6D1C" w:rsidRPr="008E0F60" w:rsidRDefault="001C6D1C" w:rsidP="001C6D1C">
                            <w:pPr>
                              <w:suppressAutoHyphens/>
                              <w:autoSpaceDE w:val="0"/>
                              <w:autoSpaceDN w:val="0"/>
                              <w:adjustRightInd w:val="0"/>
                              <w:spacing w:after="57" w:line="288" w:lineRule="auto"/>
                              <w:textAlignment w:val="center"/>
                              <w:rPr>
                                <w:rFonts w:cs="Arial"/>
                                <w:sz w:val="14"/>
                                <w:szCs w:val="14"/>
                              </w:rPr>
                            </w:pPr>
                            <w:r w:rsidRPr="008E0F60">
                              <w:rPr>
                                <w:rFonts w:cs="Arial"/>
                                <w:color w:val="000000"/>
                                <w:sz w:val="14"/>
                                <w:szCs w:val="14"/>
                              </w:rPr>
                              <w:t xml:space="preserve">Looking for a resource? There is now a quick and easy search tool to help find free resources for your qualification: </w:t>
                            </w:r>
                            <w:r w:rsidRPr="008E0F60">
                              <w:rPr>
                                <w:rFonts w:cs="Arial"/>
                                <w:color w:val="000000"/>
                                <w:sz w:val="14"/>
                                <w:szCs w:val="14"/>
                              </w:rPr>
                              <w:br/>
                            </w:r>
                            <w:r w:rsidRPr="008E0F60">
                              <w:rPr>
                                <w:rFonts w:cs="Arial"/>
                                <w:sz w:val="14"/>
                                <w:szCs w:val="14"/>
                              </w:rPr>
                              <w:fldChar w:fldCharType="begin"/>
                            </w:r>
                            <w:r w:rsidRPr="008E0F60">
                              <w:rPr>
                                <w:rFonts w:cs="Arial"/>
                                <w:sz w:val="14"/>
                                <w:szCs w:val="14"/>
                              </w:rPr>
                              <w:instrText xml:space="preserve"> HYPERLINK "http://www.ocr.org.uk/i-want-to/find-resources/ </w:instrText>
                            </w:r>
                          </w:p>
                          <w:p w:rsidR="001C6D1C" w:rsidRPr="008E0F60" w:rsidRDefault="001C6D1C" w:rsidP="001C6D1C">
                            <w:pPr>
                              <w:suppressAutoHyphens/>
                              <w:autoSpaceDE w:val="0"/>
                              <w:autoSpaceDN w:val="0"/>
                              <w:adjustRightInd w:val="0"/>
                              <w:spacing w:after="57" w:line="288" w:lineRule="auto"/>
                              <w:textAlignment w:val="center"/>
                              <w:rPr>
                                <w:rStyle w:val="Hyperlink"/>
                                <w:rFonts w:cs="Arial"/>
                                <w:sz w:val="14"/>
                                <w:szCs w:val="14"/>
                              </w:rPr>
                            </w:pPr>
                            <w:r w:rsidRPr="008E0F60">
                              <w:rPr>
                                <w:rFonts w:cs="Arial"/>
                                <w:sz w:val="14"/>
                                <w:szCs w:val="14"/>
                              </w:rPr>
                              <w:instrText xml:space="preserve">" </w:instrText>
                            </w:r>
                            <w:r w:rsidRPr="008E0F60">
                              <w:rPr>
                                <w:rFonts w:cs="Arial"/>
                                <w:sz w:val="14"/>
                                <w:szCs w:val="14"/>
                              </w:rPr>
                              <w:fldChar w:fldCharType="separate"/>
                            </w:r>
                            <w:r w:rsidRPr="008E0F60">
                              <w:rPr>
                                <w:rStyle w:val="Hyperlink"/>
                                <w:rFonts w:cs="Arial"/>
                                <w:sz w:val="14"/>
                                <w:szCs w:val="14"/>
                              </w:rPr>
                              <w:t xml:space="preserve">www.ocr.org.uk/i-want-to/find-resources/ </w:t>
                            </w:r>
                          </w:p>
                          <w:p w:rsidR="001C6D1C" w:rsidRPr="00FB63C2" w:rsidRDefault="001C6D1C" w:rsidP="001C6D1C">
                            <w:pPr>
                              <w:suppressAutoHyphens/>
                              <w:autoSpaceDE w:val="0"/>
                              <w:autoSpaceDN w:val="0"/>
                              <w:adjustRightInd w:val="0"/>
                              <w:spacing w:after="57" w:line="288" w:lineRule="auto"/>
                              <w:textAlignment w:val="center"/>
                              <w:rPr>
                                <w:rFonts w:cs="Arial"/>
                                <w:color w:val="0000FF"/>
                                <w:sz w:val="16"/>
                                <w:szCs w:val="16"/>
                                <w:u w:val="thick"/>
                              </w:rPr>
                            </w:pPr>
                            <w:r w:rsidRPr="008E0F60">
                              <w:rPr>
                                <w:rFonts w:cs="Arial"/>
                                <w:sz w:val="14"/>
                                <w:szCs w:val="14"/>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pt;margin-top:21.65pt;width:494.6pt;height:74.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" filled="f" stroked="f">
                <v:textbox>
                  <w:txbxContent>
                    <w:p w:rsidR="001C6D1C" w:rsidRPr="008E0F60" w:rsidRDefault="001C6D1C" w:rsidP="001C6D1C">
                      <w:pPr>
                        <w:pStyle w:val="Header"/>
                        <w:spacing w:after="57" w:line="276" w:lineRule="auto"/>
                        <w:rPr>
                          <w:rFonts w:cs="Arial"/>
                          <w:sz w:val="14"/>
                          <w:szCs w:val="14"/>
                        </w:rPr>
                      </w:pPr>
                      <w:r w:rsidRPr="008E0F60">
                        <w:rPr>
                          <w:rFonts w:cs="Arial"/>
                          <w:sz w:val="14"/>
                          <w:szCs w:val="14"/>
                        </w:rPr>
                        <w:t>We’d like to know your view on the resources we produce. By clicking on ‘</w:t>
                      </w:r>
                      <w:hyperlink r:id="rId16" w:history="1">
                        <w:r w:rsidRPr="008E0F60">
                          <w:rPr>
                            <w:rStyle w:val="Hyperlink"/>
                            <w:rFonts w:cs="Arial"/>
                            <w:sz w:val="14"/>
                            <w:szCs w:val="14"/>
                          </w:rPr>
                          <w:t>Like’ o</w:t>
                        </w:r>
                      </w:hyperlink>
                      <w:r w:rsidRPr="008E0F60">
                        <w:rPr>
                          <w:rFonts w:cs="Arial"/>
                          <w:sz w:val="14"/>
                          <w:szCs w:val="14"/>
                        </w:rPr>
                        <w:t>r ‘</w:t>
                      </w:r>
                      <w:hyperlink r:id="rId17" w:history="1">
                        <w:r w:rsidRPr="008E0F60">
                          <w:rPr>
                            <w:rFonts w:cs="Arial"/>
                            <w:color w:val="0000FF"/>
                            <w:sz w:val="14"/>
                            <w:szCs w:val="14"/>
                            <w:u w:val="single"/>
                          </w:rPr>
                          <w:t>Dislike</w:t>
                        </w:r>
                      </w:hyperlink>
                      <w:r w:rsidRPr="008E0F60">
                        <w:rPr>
                          <w:rFonts w:cs="Arial"/>
                          <w:sz w:val="14"/>
                          <w:szCs w:val="14"/>
                        </w:rPr>
                        <w:t>’ you can help us to ensure that our resources work for you. When the email template pops up please add additional comments if you wish and then just click ‘Send’. Thank you.</w:t>
                      </w:r>
                    </w:p>
                    <w:p w:rsidR="001C6D1C" w:rsidRPr="008E0F60" w:rsidRDefault="001C6D1C" w:rsidP="001C6D1C">
                      <w:pPr>
                        <w:suppressAutoHyphens/>
                        <w:autoSpaceDE w:val="0"/>
                        <w:autoSpaceDN w:val="0"/>
                        <w:adjustRightInd w:val="0"/>
                        <w:spacing w:after="57" w:line="288" w:lineRule="auto"/>
                        <w:textAlignment w:val="center"/>
                        <w:rPr>
                          <w:rFonts w:cs="Arial"/>
                          <w:sz w:val="14"/>
                          <w:szCs w:val="14"/>
                        </w:rPr>
                      </w:pPr>
                      <w:r w:rsidRPr="008E0F60">
                        <w:rPr>
                          <w:rFonts w:cs="Arial"/>
                          <w:color w:val="000000"/>
                          <w:sz w:val="14"/>
                          <w:szCs w:val="14"/>
                        </w:rPr>
                        <w:t xml:space="preserve">Whether you already offer OCR qualifications, are new to OCR, or are considering switching from your current provider/awarding organisation, you can request more information by completing the Expression of Interest form which can be found here: </w:t>
                      </w:r>
                      <w:hyperlink r:id="rId18" w:history="1">
                        <w:r w:rsidRPr="008E0F60">
                          <w:rPr>
                            <w:rFonts w:cs="Arial"/>
                            <w:color w:val="0000FF"/>
                            <w:sz w:val="14"/>
                            <w:szCs w:val="14"/>
                            <w:u w:val="single"/>
                          </w:rPr>
                          <w:t>www.ocr.org.uk/expression-of-interest</w:t>
                        </w:r>
                      </w:hyperlink>
                    </w:p>
                    <w:p w:rsidR="001C6D1C" w:rsidRPr="008E0F60" w:rsidRDefault="001C6D1C" w:rsidP="001C6D1C">
                      <w:pPr>
                        <w:suppressAutoHyphens/>
                        <w:autoSpaceDE w:val="0"/>
                        <w:autoSpaceDN w:val="0"/>
                        <w:adjustRightInd w:val="0"/>
                        <w:spacing w:after="57" w:line="288" w:lineRule="auto"/>
                        <w:textAlignment w:val="center"/>
                        <w:rPr>
                          <w:rFonts w:cs="Arial"/>
                          <w:sz w:val="14"/>
                          <w:szCs w:val="14"/>
                        </w:rPr>
                      </w:pPr>
                      <w:r w:rsidRPr="008E0F60">
                        <w:rPr>
                          <w:rFonts w:cs="Arial"/>
                          <w:color w:val="000000"/>
                          <w:sz w:val="14"/>
                          <w:szCs w:val="14"/>
                        </w:rPr>
                        <w:t xml:space="preserve">Looking for a resource? There is now a quick and easy search tool to help find free resources for your qualification: </w:t>
                      </w:r>
                      <w:r w:rsidRPr="008E0F60">
                        <w:rPr>
                          <w:rFonts w:cs="Arial"/>
                          <w:color w:val="000000"/>
                          <w:sz w:val="14"/>
                          <w:szCs w:val="14"/>
                        </w:rPr>
                        <w:br/>
                      </w:r>
                      <w:r w:rsidRPr="008E0F60">
                        <w:rPr>
                          <w:rFonts w:cs="Arial"/>
                          <w:sz w:val="14"/>
                          <w:szCs w:val="14"/>
                        </w:rPr>
                        <w:fldChar w:fldCharType="begin"/>
                      </w:r>
                      <w:r w:rsidRPr="008E0F60">
                        <w:rPr>
                          <w:rFonts w:cs="Arial"/>
                          <w:sz w:val="14"/>
                          <w:szCs w:val="14"/>
                        </w:rPr>
                        <w:instrText xml:space="preserve"> HYPERLINK "http://www.ocr.org.uk/i-want-to/find-resources/ </w:instrText>
                      </w:r>
                    </w:p>
                    <w:p w:rsidR="001C6D1C" w:rsidRPr="008E0F60" w:rsidRDefault="001C6D1C" w:rsidP="001C6D1C">
                      <w:pPr>
                        <w:suppressAutoHyphens/>
                        <w:autoSpaceDE w:val="0"/>
                        <w:autoSpaceDN w:val="0"/>
                        <w:adjustRightInd w:val="0"/>
                        <w:spacing w:after="57" w:line="288" w:lineRule="auto"/>
                        <w:textAlignment w:val="center"/>
                        <w:rPr>
                          <w:rStyle w:val="Hyperlink"/>
                          <w:rFonts w:cs="Arial"/>
                          <w:sz w:val="14"/>
                          <w:szCs w:val="14"/>
                        </w:rPr>
                      </w:pPr>
                      <w:r w:rsidRPr="008E0F60">
                        <w:rPr>
                          <w:rFonts w:cs="Arial"/>
                          <w:sz w:val="14"/>
                          <w:szCs w:val="14"/>
                        </w:rPr>
                        <w:instrText xml:space="preserve">" </w:instrText>
                      </w:r>
                      <w:r w:rsidRPr="008E0F60">
                        <w:rPr>
                          <w:rFonts w:cs="Arial"/>
                          <w:sz w:val="14"/>
                          <w:szCs w:val="14"/>
                        </w:rPr>
                        <w:fldChar w:fldCharType="separate"/>
                      </w:r>
                      <w:r w:rsidRPr="008E0F60">
                        <w:rPr>
                          <w:rStyle w:val="Hyperlink"/>
                          <w:rFonts w:cs="Arial"/>
                          <w:sz w:val="14"/>
                          <w:szCs w:val="14"/>
                        </w:rPr>
                        <w:t xml:space="preserve">www.ocr.org.uk/i-want-to/find-resources/ </w:t>
                      </w:r>
                    </w:p>
                    <w:p w:rsidR="001C6D1C" w:rsidRPr="00FB63C2" w:rsidRDefault="001C6D1C" w:rsidP="001C6D1C">
                      <w:pPr>
                        <w:suppressAutoHyphens/>
                        <w:autoSpaceDE w:val="0"/>
                        <w:autoSpaceDN w:val="0"/>
                        <w:adjustRightInd w:val="0"/>
                        <w:spacing w:after="57" w:line="288" w:lineRule="auto"/>
                        <w:textAlignment w:val="center"/>
                        <w:rPr>
                          <w:rFonts w:cs="Arial"/>
                          <w:color w:val="0000FF"/>
                          <w:sz w:val="16"/>
                          <w:szCs w:val="16"/>
                          <w:u w:val="thick"/>
                        </w:rPr>
                      </w:pPr>
                      <w:r w:rsidRPr="008E0F60">
                        <w:rPr>
                          <w:rFonts w:cs="Arial"/>
                          <w:sz w:val="14"/>
                          <w:szCs w:val="14"/>
                        </w:rPr>
                        <w:fldChar w:fldCharType="end"/>
                      </w:r>
                    </w:p>
                  </w:txbxContent>
                </v:textbox>
              </v:shape>
            </w:pict>
          </mc:Fallback>
        </mc:AlternateContent>
      </w:r>
      <w:r w:rsidR="00A25DD3" w:rsidRPr="001C6D1C">
        <w:rPr>
          <w:noProof/>
          <w:lang w:eastAsia="en-GB"/>
        </w:rPr>
        <mc:AlternateContent>
          <mc:Choice Requires="wps">
            <w:drawing>
              <wp:anchor distT="0" distB="0" distL="114300" distR="114300" simplePos="0" relativeHeight="251685888" behindDoc="0" locked="0" layoutInCell="1" allowOverlap="1" wp14:anchorId="583C8DF7" wp14:editId="261F287B">
                <wp:simplePos x="0" y="0"/>
                <wp:positionH relativeFrom="column">
                  <wp:posOffset>-259619</wp:posOffset>
                </wp:positionH>
                <wp:positionV relativeFrom="paragraph">
                  <wp:posOffset>1224280</wp:posOffset>
                </wp:positionV>
                <wp:extent cx="6676773" cy="957532"/>
                <wp:effectExtent l="0" t="0" r="0" b="0"/>
                <wp:wrapNone/>
                <wp:docPr id="18" name="AutoShape 18" descr="Title: OCR Resources: the small print - Description: OCR Resources: the small print&#10;OCR’s resources are provided to support the teaching of OCR specifications, but in no way constitute an endorsed teaching method that is required by the Board, and the decision to use them lies with the individual teacher.   Whilst every effort is made to ensure the accuracy of the content, OCR cannot be held responsible for any errors or omissions within these resources. &#10;© OCR 2014 - This resource may be freely copied and distributed, as long as the OCR logo and this message remain intact and OCR is acknowledged as the originator of this work.&#10;&#10;OCR acknowledges the use of the following content:&#10;Maths and English icons: Air0ne/Shutterstock.co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6773" cy="957532"/>
                        </a:xfrm>
                        <a:prstGeom prst="roundRect">
                          <a:avLst>
                            <a:gd name="adj" fmla="val 16667"/>
                          </a:avLst>
                        </a:prstGeom>
                        <a:solidFill>
                          <a:srgbClr val="D8D8D8"/>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1C6D1C" w:rsidRPr="00A25DD3" w:rsidRDefault="001C6D1C" w:rsidP="00A25DD3">
                            <w:pPr>
                              <w:pStyle w:val="smallprint"/>
                            </w:pPr>
                            <w:r w:rsidRPr="00A25DD3">
                              <w:rPr>
                                <w:b/>
                              </w:rPr>
                              <w:t>OCR Resources</w:t>
                            </w:r>
                            <w:r w:rsidRPr="00A25DD3">
                              <w:t xml:space="preserve">: </w:t>
                            </w:r>
                            <w:r w:rsidRPr="00A25DD3">
                              <w:rPr>
                                <w:i/>
                              </w:rPr>
                              <w:t>the small print</w:t>
                            </w:r>
                            <w:r w:rsidRPr="00A25DD3">
                              <w:rPr>
                                <w:i/>
                              </w:rPr>
                              <w:br/>
                            </w:r>
                            <w:r w:rsidRPr="00A25DD3">
                              <w:t xml:space="preserve">OCR’s </w:t>
                            </w:r>
                            <w:r w:rsidRPr="00A25DD3">
                              <w:rPr>
                                <w:rFonts w:eastAsia="Calibri"/>
                              </w:rPr>
                              <w:t>resources</w:t>
                            </w:r>
                            <w:r w:rsidRPr="00A25DD3">
                              <w:t xml:space="preserve"> are provided to support the delivery of OCR qualifications, but in no way constitute an endorsed teaching method that is required by the Board, and the decision to use them lies with the individual teacher.  Whilst every effort is made to ensure the accuracy of the content, OCR cannot be held responsible for any errors or omissions within these resources.</w:t>
                            </w:r>
                            <w:r w:rsidR="00A25DD3" w:rsidRPr="00A25DD3">
                              <w:t xml:space="preserve"> </w:t>
                            </w:r>
                            <w:r w:rsidR="00AA6502" w:rsidRPr="00A25DD3">
                              <w:t>© OCR 2017</w:t>
                            </w:r>
                            <w:r w:rsidRPr="00A25DD3">
                              <w:t xml:space="preserve"> - This resource may be freely copied and distributed, as long as the OCR logo and this message remain intact and OCR is acknowledged as the originator of this </w:t>
                            </w:r>
                            <w:proofErr w:type="spellStart"/>
                            <w:r w:rsidRPr="00A25DD3">
                              <w:t>work.OCR</w:t>
                            </w:r>
                            <w:proofErr w:type="spellEnd"/>
                            <w:r w:rsidRPr="00A25DD3">
                              <w:t xml:space="preserve"> acknowledges the use of the following content: </w:t>
                            </w:r>
                            <w:r w:rsidR="00AA6502" w:rsidRPr="00A25DD3">
                              <w:t>N/A</w:t>
                            </w:r>
                            <w:r w:rsidR="00A25DD3" w:rsidRPr="00A25DD3">
                              <w:t xml:space="preserve">. </w:t>
                            </w:r>
                            <w:r w:rsidRPr="00A25DD3">
                              <w:t xml:space="preserve">Please get in touch if you want to discuss the accessibility of resources we offer to support delivery of our qualifications: </w:t>
                            </w:r>
                            <w:hyperlink r:id="rId19" w:history="1">
                              <w:r w:rsidRPr="00A25DD3">
                                <w:rPr>
                                  <w:color w:val="0000FF"/>
                                  <w:u w:val="single"/>
                                </w:rPr>
                                <w:t>resources.feedback@ocr.org.uk</w:t>
                              </w:r>
                            </w:hyperlink>
                            <w:r w:rsidRPr="00A25DD3">
                              <w:t xml:space="preserv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id="AutoShape 18" o:spid="_x0000_s1027" alt="Title: OCR Resources: the small print - Description: OCR Resources: the small print&#10;OCR’s resources are provided to support the teaching of OCR specifications, but in no way constitute an endorsed teaching method that is required by the Board, and the decision to use them lies with the individual teacher.   Whilst every effort is made to ensure the accuracy of the content, OCR cannot be held responsible for any errors or omissions within these resources. &#10;© OCR 2014 - This resource may be freely copied and distributed, as long as the OCR logo and this message remain intact and OCR is acknowledged as the originator of this work.&#10;&#10;OCR acknowledges the use of the following content:&#10;Maths and English icons: Air0ne/Shutterstock.con" style="position:absolute;left:0;text-align:left;margin-left:-20.45pt;margin-top:96.4pt;width:525.75pt;height:75.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" fillcolor="#d8d8d8" stroked="f" strokeweight="2pt">
                <v:textbox>
                  <w:txbxContent>
                    <w:p w:rsidR="001C6D1C" w:rsidRPr="00A25DD3" w:rsidRDefault="001C6D1C" w:rsidP="00A25DD3">
                      <w:pPr>
                        <w:pStyle w:val="smallprint"/>
                      </w:pPr>
                      <w:r w:rsidRPr="00A25DD3">
                        <w:rPr>
                          <w:b/>
                        </w:rPr>
                        <w:t>OCR Resources</w:t>
                      </w:r>
                      <w:r w:rsidRPr="00A25DD3">
                        <w:t xml:space="preserve">: </w:t>
                      </w:r>
                      <w:r w:rsidRPr="00A25DD3">
                        <w:rPr>
                          <w:i/>
                        </w:rPr>
                        <w:t>the small print</w:t>
                      </w:r>
                      <w:r w:rsidRPr="00A25DD3">
                        <w:rPr>
                          <w:i/>
                        </w:rPr>
                        <w:br/>
                      </w:r>
                      <w:r w:rsidRPr="00A25DD3">
                        <w:t xml:space="preserve">OCR’s </w:t>
                      </w:r>
                      <w:r w:rsidRPr="00A25DD3">
                        <w:rPr>
                          <w:rFonts w:eastAsia="Calibri"/>
                        </w:rPr>
                        <w:t>resources</w:t>
                      </w:r>
                      <w:r w:rsidRPr="00A25DD3">
                        <w:t xml:space="preserve"> are provided to support the delivery of OCR qualifications, but in no way constitute an endorsed teaching method that is required by the Board, and the decision to use them lies with the individual teacher.  Whilst every effort is made to ensure the accuracy of the content, OCR cannot be held responsible for any errors or omissions within these resources.</w:t>
                      </w:r>
                      <w:r w:rsidR="00A25DD3" w:rsidRPr="00A25DD3">
                        <w:t xml:space="preserve"> </w:t>
                      </w:r>
                      <w:r w:rsidR="00AA6502" w:rsidRPr="00A25DD3">
                        <w:t>© OCR 2017</w:t>
                      </w:r>
                      <w:r w:rsidRPr="00A25DD3">
                        <w:t xml:space="preserve"> - This resource may be freely copied and distributed, as long as the OCR logo and this message remain intact and OCR is acknowledged as the originator of this </w:t>
                      </w:r>
                      <w:proofErr w:type="spellStart"/>
                      <w:r w:rsidRPr="00A25DD3">
                        <w:t>work.OCR</w:t>
                      </w:r>
                      <w:proofErr w:type="spellEnd"/>
                      <w:r w:rsidRPr="00A25DD3">
                        <w:t xml:space="preserve"> acknowledges the use of the following content: </w:t>
                      </w:r>
                      <w:r w:rsidR="00AA6502" w:rsidRPr="00A25DD3">
                        <w:t>N/A</w:t>
                      </w:r>
                      <w:r w:rsidR="00A25DD3" w:rsidRPr="00A25DD3">
                        <w:t xml:space="preserve">. </w:t>
                      </w:r>
                      <w:r w:rsidRPr="00A25DD3">
                        <w:t xml:space="preserve">Please get in touch if you want to discuss the accessibility of resources we offer to support delivery of our qualifications: </w:t>
                      </w:r>
                      <w:hyperlink r:id="rId20" w:history="1">
                        <w:r w:rsidRPr="00A25DD3">
                          <w:rPr>
                            <w:color w:val="0000FF"/>
                            <w:u w:val="single"/>
                          </w:rPr>
                          <w:t>resources.feedback@ocr.org.uk</w:t>
                        </w:r>
                      </w:hyperlink>
                      <w:r w:rsidRPr="00A25DD3">
                        <w:t xml:space="preserve"> </w:t>
                      </w:r>
                    </w:p>
                  </w:txbxContent>
                </v:textbox>
              </v:roundrect>
            </w:pict>
          </mc:Fallback>
        </mc:AlternateContent>
      </w:r>
      <w:r w:rsidR="00D11EA2" w:rsidRPr="006D41C4">
        <w:rPr>
          <w:rFonts w:eastAsia="Times New Roman"/>
          <w:bCs/>
        </w:rPr>
        <w:t xml:space="preserve">Frank Sinatra – Songs for </w:t>
      </w:r>
      <w:proofErr w:type="spellStart"/>
      <w:r w:rsidR="00D11EA2" w:rsidRPr="006D41C4">
        <w:rPr>
          <w:rFonts w:eastAsia="Times New Roman"/>
          <w:bCs/>
        </w:rPr>
        <w:t>Swingin</w:t>
      </w:r>
      <w:proofErr w:type="spellEnd"/>
      <w:r w:rsidR="00D11EA2" w:rsidRPr="006D41C4">
        <w:rPr>
          <w:rFonts w:eastAsia="Times New Roman"/>
          <w:bCs/>
        </w:rPr>
        <w:t>’ Lovers! (Capitol Records, 1956)</w:t>
      </w:r>
    </w:p>
    <w:p w:rsidR="007953E7" w:rsidRDefault="00033CFF" w:rsidP="00AC4060">
      <w:pPr>
        <w:pStyle w:val="Heading1"/>
      </w:pPr>
      <w:bookmarkStart w:id="15" w:name="_Toc466447627"/>
      <w:bookmarkStart w:id="16" w:name="_Toc477781348"/>
      <w:r>
        <w:lastRenderedPageBreak/>
        <w:t>Topic Exploration Pack</w:t>
      </w:r>
      <w:bookmarkEnd w:id="15"/>
      <w:bookmarkEnd w:id="16"/>
    </w:p>
    <w:p w:rsidR="00B60577" w:rsidRDefault="00B60577" w:rsidP="007953E7">
      <w:pPr>
        <w:pStyle w:val="Heading2"/>
        <w:rPr>
          <w:i w:val="0"/>
          <w:color w:val="855265"/>
          <w:szCs w:val="28"/>
        </w:rPr>
      </w:pPr>
      <w:bookmarkStart w:id="17" w:name="_Student_Activity"/>
      <w:bookmarkStart w:id="18" w:name="_Toc477781349"/>
      <w:bookmarkEnd w:id="17"/>
      <w:r w:rsidRPr="00B60577">
        <w:rPr>
          <w:i w:val="0"/>
          <w:color w:val="855265"/>
          <w:szCs w:val="28"/>
        </w:rPr>
        <w:t>Popular Song: Blues, Jazz, Swing and Big Band</w:t>
      </w:r>
      <w:bookmarkEnd w:id="18"/>
      <w:r w:rsidRPr="00B60577">
        <w:rPr>
          <w:i w:val="0"/>
          <w:color w:val="855265"/>
          <w:szCs w:val="28"/>
        </w:rPr>
        <w:t xml:space="preserve"> </w:t>
      </w:r>
    </w:p>
    <w:p w:rsidR="00F53ED3" w:rsidRDefault="00882308" w:rsidP="007953E7">
      <w:pPr>
        <w:pStyle w:val="Heading2"/>
      </w:pPr>
      <w:bookmarkStart w:id="19" w:name="_Toc477781350"/>
      <w:r>
        <w:t>Student a</w:t>
      </w:r>
      <w:r w:rsidR="007953E7">
        <w:t>ctivity</w:t>
      </w:r>
      <w:r>
        <w:t xml:space="preserve"> section</w:t>
      </w:r>
      <w:bookmarkEnd w:id="19"/>
    </w:p>
    <w:p w:rsidR="007953E7" w:rsidRDefault="007953E7" w:rsidP="007953E7"/>
    <w:p w:rsidR="007953E7" w:rsidRDefault="00FC3E0D" w:rsidP="00AC4060">
      <w:pPr>
        <w:pStyle w:val="Heading3"/>
      </w:pPr>
      <w:bookmarkStart w:id="20" w:name="_Toc477781351"/>
      <w:r>
        <w:t xml:space="preserve">Activity 1: </w:t>
      </w:r>
      <w:r w:rsidR="00B60577">
        <w:t>Wider listening template</w:t>
      </w:r>
      <w:bookmarkEnd w:id="20"/>
    </w:p>
    <w:p w:rsidR="00B60577" w:rsidRDefault="00B60577" w:rsidP="00B60577"/>
    <w:tbl>
      <w:tblPr>
        <w:tblStyle w:val="TableGrid"/>
        <w:tblW w:w="0" w:type="auto"/>
        <w:tblBorders>
          <w:top w:val="single" w:sz="4" w:space="0" w:color="855265"/>
          <w:left w:val="single" w:sz="4" w:space="0" w:color="855265"/>
          <w:bottom w:val="single" w:sz="4" w:space="0" w:color="855265"/>
          <w:right w:val="single" w:sz="4" w:space="0" w:color="855265"/>
          <w:insideH w:val="single" w:sz="4" w:space="0" w:color="855265"/>
          <w:insideV w:val="single" w:sz="4" w:space="0" w:color="855265"/>
        </w:tblBorders>
        <w:tblLook w:val="04A0" w:firstRow="1" w:lastRow="0" w:firstColumn="1" w:lastColumn="0" w:noHBand="0" w:noVBand="1"/>
        <w:tblCaption w:val="Activity 1 table"/>
      </w:tblPr>
      <w:tblGrid>
        <w:gridCol w:w="2376"/>
        <w:gridCol w:w="7457"/>
      </w:tblGrid>
      <w:tr w:rsidR="00B60577" w:rsidRPr="00BA6063" w:rsidTr="00BA6063">
        <w:trPr>
          <w:trHeight w:val="666"/>
        </w:trPr>
        <w:tc>
          <w:tcPr>
            <w:tcW w:w="9833" w:type="dxa"/>
            <w:gridSpan w:val="2"/>
            <w:shd w:val="clear" w:color="auto" w:fill="855265"/>
            <w:vAlign w:val="center"/>
          </w:tcPr>
          <w:p w:rsidR="00B60577" w:rsidRPr="00BA6063" w:rsidRDefault="00B60577" w:rsidP="00BA6063">
            <w:pPr>
              <w:spacing w:after="0"/>
              <w:jc w:val="center"/>
              <w:rPr>
                <w:b/>
                <w:color w:val="FFFFFF" w:themeColor="background1"/>
                <w:sz w:val="32"/>
                <w:szCs w:val="32"/>
              </w:rPr>
            </w:pPr>
            <w:r w:rsidRPr="00BA6063">
              <w:rPr>
                <w:b/>
                <w:color w:val="FFFFFF" w:themeColor="background1"/>
                <w:sz w:val="32"/>
                <w:szCs w:val="32"/>
              </w:rPr>
              <w:t>Karaoke Song Request</w:t>
            </w:r>
          </w:p>
        </w:tc>
      </w:tr>
      <w:tr w:rsidR="00B60577" w:rsidTr="00BA6063">
        <w:tc>
          <w:tcPr>
            <w:tcW w:w="2376" w:type="dxa"/>
          </w:tcPr>
          <w:p w:rsidR="00B60577" w:rsidRDefault="00B60577" w:rsidP="00B60577">
            <w:r>
              <w:t>Your name</w:t>
            </w:r>
          </w:p>
        </w:tc>
        <w:tc>
          <w:tcPr>
            <w:tcW w:w="7457" w:type="dxa"/>
          </w:tcPr>
          <w:p w:rsidR="00B60577" w:rsidRDefault="00B60577" w:rsidP="00B60577"/>
        </w:tc>
      </w:tr>
      <w:tr w:rsidR="00B60577" w:rsidTr="00BA6063">
        <w:trPr>
          <w:trHeight w:val="1151"/>
        </w:trPr>
        <w:tc>
          <w:tcPr>
            <w:tcW w:w="2376" w:type="dxa"/>
          </w:tcPr>
          <w:p w:rsidR="00B60577" w:rsidRDefault="00B60577" w:rsidP="00B60577">
            <w:r>
              <w:t>Song title and artist</w:t>
            </w:r>
          </w:p>
        </w:tc>
        <w:tc>
          <w:tcPr>
            <w:tcW w:w="7457" w:type="dxa"/>
          </w:tcPr>
          <w:p w:rsidR="00B60577" w:rsidRDefault="00B60577" w:rsidP="00B60577"/>
        </w:tc>
      </w:tr>
      <w:tr w:rsidR="00B60577" w:rsidTr="00BA6063">
        <w:tc>
          <w:tcPr>
            <w:tcW w:w="9833" w:type="dxa"/>
            <w:gridSpan w:val="2"/>
          </w:tcPr>
          <w:p w:rsidR="00B60577" w:rsidRPr="00BA6063" w:rsidRDefault="00B60577" w:rsidP="00BA6063">
            <w:pPr>
              <w:pStyle w:val="Heading3"/>
            </w:pPr>
            <w:r w:rsidRPr="00BA6063">
              <w:t>Extra info!</w:t>
            </w:r>
          </w:p>
          <w:p w:rsidR="00B60577" w:rsidRDefault="00B60577" w:rsidP="00B60577">
            <w:r>
              <w:t>How is this work related to your set work?</w:t>
            </w:r>
          </w:p>
        </w:tc>
      </w:tr>
      <w:tr w:rsidR="00B60577" w:rsidTr="00BA6063">
        <w:trPr>
          <w:trHeight w:val="1385"/>
        </w:trPr>
        <w:tc>
          <w:tcPr>
            <w:tcW w:w="2376" w:type="dxa"/>
          </w:tcPr>
          <w:p w:rsidR="00B60577" w:rsidRDefault="00B60577" w:rsidP="00B60577">
            <w:r>
              <w:t>1.</w:t>
            </w:r>
          </w:p>
        </w:tc>
        <w:tc>
          <w:tcPr>
            <w:tcW w:w="7457" w:type="dxa"/>
          </w:tcPr>
          <w:p w:rsidR="00B60577" w:rsidRDefault="00B60577" w:rsidP="00B60577"/>
        </w:tc>
      </w:tr>
      <w:tr w:rsidR="00B60577" w:rsidTr="00BA6063">
        <w:trPr>
          <w:trHeight w:val="1385"/>
        </w:trPr>
        <w:tc>
          <w:tcPr>
            <w:tcW w:w="2376" w:type="dxa"/>
          </w:tcPr>
          <w:p w:rsidR="00B60577" w:rsidRDefault="00B60577" w:rsidP="00B60577">
            <w:r>
              <w:t>2.</w:t>
            </w:r>
          </w:p>
        </w:tc>
        <w:tc>
          <w:tcPr>
            <w:tcW w:w="7457" w:type="dxa"/>
          </w:tcPr>
          <w:p w:rsidR="00B60577" w:rsidRDefault="00B60577" w:rsidP="00B60577"/>
        </w:tc>
      </w:tr>
      <w:tr w:rsidR="00B60577" w:rsidTr="00BA6063">
        <w:trPr>
          <w:trHeight w:val="1385"/>
        </w:trPr>
        <w:tc>
          <w:tcPr>
            <w:tcW w:w="2376" w:type="dxa"/>
          </w:tcPr>
          <w:p w:rsidR="00B60577" w:rsidRDefault="00B60577" w:rsidP="00B60577">
            <w:r>
              <w:t>3.</w:t>
            </w:r>
          </w:p>
        </w:tc>
        <w:tc>
          <w:tcPr>
            <w:tcW w:w="7457" w:type="dxa"/>
          </w:tcPr>
          <w:p w:rsidR="00B60577" w:rsidRDefault="00B60577" w:rsidP="00B60577"/>
        </w:tc>
      </w:tr>
    </w:tbl>
    <w:p w:rsidR="00B60577" w:rsidRDefault="00B60577" w:rsidP="00B60577"/>
    <w:p w:rsidR="0020452D" w:rsidRDefault="00FC3E0D" w:rsidP="00B60577">
      <w:pPr>
        <w:spacing w:after="360"/>
        <w:rPr>
          <w:lang w:val="en-US"/>
        </w:rPr>
        <w:sectPr w:rsidR="0020452D" w:rsidSect="0051446F">
          <w:headerReference w:type="default" r:id="rId21"/>
          <w:footerReference w:type="default" r:id="rId22"/>
          <w:pgSz w:w="11906" w:h="16838"/>
          <w:pgMar w:top="1440" w:right="849" w:bottom="1440" w:left="1440" w:header="709" w:footer="680" w:gutter="0"/>
          <w:cols w:space="708"/>
          <w:docGrid w:linePitch="360"/>
        </w:sectPr>
      </w:pPr>
      <w:r>
        <w:rPr>
          <w:lang w:val="en-US"/>
        </w:rPr>
        <w:t>.</w:t>
      </w:r>
    </w:p>
    <w:p w:rsidR="00B60577" w:rsidRDefault="00B60577" w:rsidP="00B60577">
      <w:pPr>
        <w:pStyle w:val="Heading3"/>
      </w:pPr>
      <w:bookmarkStart w:id="21" w:name="_Toc477781352"/>
      <w:r>
        <w:lastRenderedPageBreak/>
        <w:t>Activity 2: Vocal techniques</w:t>
      </w:r>
      <w:bookmarkEnd w:id="21"/>
    </w:p>
    <w:p w:rsidR="00B60577" w:rsidRDefault="00B60577" w:rsidP="00B60577">
      <w:r>
        <w:t>Your teacher will give you two or three musical terms that describe vocal techniques. In your groups, your task is as follows:</w:t>
      </w:r>
    </w:p>
    <w:p w:rsidR="00B60577" w:rsidRDefault="00B60577" w:rsidP="00B60577">
      <w:pPr>
        <w:pStyle w:val="ListParagraph"/>
        <w:numPr>
          <w:ilvl w:val="0"/>
          <w:numId w:val="31"/>
        </w:numPr>
        <w:spacing w:after="0" w:line="240" w:lineRule="auto"/>
      </w:pPr>
      <w:r>
        <w:t>Prepare a short presentation to explain these terms to your classmates.</w:t>
      </w:r>
    </w:p>
    <w:p w:rsidR="00B60577" w:rsidRDefault="00B60577" w:rsidP="00B60577">
      <w:pPr>
        <w:pStyle w:val="ListParagraph"/>
        <w:numPr>
          <w:ilvl w:val="0"/>
          <w:numId w:val="31"/>
        </w:numPr>
        <w:spacing w:after="0" w:line="240" w:lineRule="auto"/>
      </w:pPr>
      <w:r>
        <w:t>Structure your presentation as follows:</w:t>
      </w:r>
    </w:p>
    <w:p w:rsidR="00B60577" w:rsidRDefault="00B60577" w:rsidP="00B60577">
      <w:pPr>
        <w:pStyle w:val="ListParagraph"/>
        <w:numPr>
          <w:ilvl w:val="1"/>
          <w:numId w:val="29"/>
        </w:numPr>
        <w:spacing w:after="0" w:line="240" w:lineRule="auto"/>
      </w:pPr>
      <w:r>
        <w:t>A clear definition of the term.</w:t>
      </w:r>
    </w:p>
    <w:p w:rsidR="00B60577" w:rsidRDefault="00B60577" w:rsidP="00B60577">
      <w:pPr>
        <w:pStyle w:val="ListParagraph"/>
        <w:numPr>
          <w:ilvl w:val="1"/>
          <w:numId w:val="29"/>
        </w:numPr>
        <w:spacing w:after="0" w:line="240" w:lineRule="auto"/>
      </w:pPr>
      <w:r>
        <w:t>A live musical example of the term in action.</w:t>
      </w:r>
    </w:p>
    <w:p w:rsidR="00B60577" w:rsidRDefault="00B60577" w:rsidP="00B60577">
      <w:pPr>
        <w:pStyle w:val="ListParagraph"/>
        <w:numPr>
          <w:ilvl w:val="1"/>
          <w:numId w:val="29"/>
        </w:numPr>
        <w:spacing w:after="0" w:line="240" w:lineRule="auto"/>
      </w:pPr>
      <w:r>
        <w:t>A piece of music where use of the term can be heard clearly.</w:t>
      </w:r>
    </w:p>
    <w:p w:rsidR="00FC3E0D" w:rsidRDefault="00FC3E0D" w:rsidP="00FC3E0D">
      <w:pPr>
        <w:pStyle w:val="ListParagraph"/>
        <w:spacing w:after="0" w:line="360" w:lineRule="auto"/>
        <w:rPr>
          <w:rFonts w:cs="Arial"/>
        </w:rPr>
      </w:pPr>
    </w:p>
    <w:p w:rsidR="00B60577" w:rsidRPr="00B60577" w:rsidRDefault="00B60577" w:rsidP="00B60577">
      <w:pPr>
        <w:spacing w:after="0" w:line="360" w:lineRule="auto"/>
        <w:rPr>
          <w:rFonts w:cs="Arial"/>
        </w:rPr>
      </w:pPr>
      <w:r>
        <w:rPr>
          <w:rFonts w:cs="Arial"/>
          <w:b/>
        </w:rPr>
        <w:t>Our terms:</w:t>
      </w:r>
    </w:p>
    <w:tbl>
      <w:tblPr>
        <w:tblStyle w:val="TableGrid"/>
        <w:tblW w:w="7796" w:type="dxa"/>
        <w:tblInd w:w="817" w:type="dxa"/>
        <w:tblBorders>
          <w:top w:val="single" w:sz="4" w:space="0" w:color="855265"/>
          <w:left w:val="single" w:sz="4" w:space="0" w:color="855265"/>
          <w:bottom w:val="single" w:sz="4" w:space="0" w:color="855265"/>
          <w:right w:val="single" w:sz="4" w:space="0" w:color="855265"/>
          <w:insideH w:val="single" w:sz="4" w:space="0" w:color="855265"/>
          <w:insideV w:val="single" w:sz="4" w:space="0" w:color="855265"/>
        </w:tblBorders>
        <w:tblLook w:val="04A0" w:firstRow="1" w:lastRow="0" w:firstColumn="1" w:lastColumn="0" w:noHBand="0" w:noVBand="1"/>
        <w:tblCaption w:val="Activity 2 Terms table"/>
      </w:tblPr>
      <w:tblGrid>
        <w:gridCol w:w="1276"/>
        <w:gridCol w:w="6520"/>
      </w:tblGrid>
      <w:tr w:rsidR="0033564A" w:rsidTr="00AD5FCF">
        <w:trPr>
          <w:trHeight w:val="515"/>
          <w:tblHeader/>
        </w:trPr>
        <w:tc>
          <w:tcPr>
            <w:tcW w:w="1276" w:type="dxa"/>
            <w:vAlign w:val="center"/>
          </w:tcPr>
          <w:p w:rsidR="0033564A" w:rsidRPr="00AB4016" w:rsidRDefault="00B60577" w:rsidP="00B60577">
            <w:pPr>
              <w:pStyle w:val="ListParagraph"/>
              <w:spacing w:after="0" w:line="360" w:lineRule="auto"/>
              <w:ind w:left="0"/>
              <w:rPr>
                <w:rFonts w:cs="Arial"/>
                <w:b/>
              </w:rPr>
            </w:pPr>
            <w:r>
              <w:rPr>
                <w:rFonts w:cs="Arial"/>
                <w:b/>
              </w:rPr>
              <w:t>1.</w:t>
            </w:r>
          </w:p>
        </w:tc>
        <w:tc>
          <w:tcPr>
            <w:tcW w:w="6520" w:type="dxa"/>
          </w:tcPr>
          <w:p w:rsidR="0033564A" w:rsidRDefault="0033564A" w:rsidP="00FC3E0D">
            <w:pPr>
              <w:pStyle w:val="ListParagraph"/>
              <w:spacing w:after="0" w:line="360" w:lineRule="auto"/>
              <w:ind w:left="0"/>
              <w:rPr>
                <w:rFonts w:cs="Arial"/>
              </w:rPr>
            </w:pPr>
          </w:p>
          <w:p w:rsidR="00AD5FCF" w:rsidRDefault="00AD5FCF" w:rsidP="00FC3E0D">
            <w:pPr>
              <w:pStyle w:val="ListParagraph"/>
              <w:spacing w:after="0" w:line="360" w:lineRule="auto"/>
              <w:ind w:left="0"/>
              <w:rPr>
                <w:rFonts w:cs="Arial"/>
              </w:rPr>
            </w:pPr>
          </w:p>
          <w:p w:rsidR="00AD5FCF" w:rsidRDefault="00AD5FCF" w:rsidP="00FC3E0D">
            <w:pPr>
              <w:pStyle w:val="ListParagraph"/>
              <w:spacing w:after="0" w:line="360" w:lineRule="auto"/>
              <w:ind w:left="0"/>
              <w:rPr>
                <w:rFonts w:cs="Arial"/>
              </w:rPr>
            </w:pPr>
          </w:p>
        </w:tc>
      </w:tr>
      <w:tr w:rsidR="0033564A" w:rsidTr="00AD5FCF">
        <w:trPr>
          <w:trHeight w:val="515"/>
        </w:trPr>
        <w:tc>
          <w:tcPr>
            <w:tcW w:w="1276" w:type="dxa"/>
            <w:vAlign w:val="center"/>
          </w:tcPr>
          <w:p w:rsidR="0033564A" w:rsidRPr="00AB4016" w:rsidRDefault="00B60577" w:rsidP="0033564A">
            <w:pPr>
              <w:pStyle w:val="ListParagraph"/>
              <w:spacing w:after="0" w:line="360" w:lineRule="auto"/>
              <w:ind w:left="0"/>
              <w:rPr>
                <w:rFonts w:cs="Arial"/>
                <w:b/>
              </w:rPr>
            </w:pPr>
            <w:r>
              <w:rPr>
                <w:rFonts w:cs="Arial"/>
                <w:b/>
              </w:rPr>
              <w:t>2.</w:t>
            </w:r>
          </w:p>
        </w:tc>
        <w:tc>
          <w:tcPr>
            <w:tcW w:w="6520" w:type="dxa"/>
          </w:tcPr>
          <w:p w:rsidR="0033564A" w:rsidRDefault="0033564A" w:rsidP="00FC3E0D">
            <w:pPr>
              <w:pStyle w:val="ListParagraph"/>
              <w:spacing w:after="0" w:line="360" w:lineRule="auto"/>
              <w:ind w:left="0"/>
              <w:rPr>
                <w:rFonts w:cs="Arial"/>
              </w:rPr>
            </w:pPr>
          </w:p>
          <w:p w:rsidR="00AD5FCF" w:rsidRDefault="00AD5FCF" w:rsidP="00FC3E0D">
            <w:pPr>
              <w:pStyle w:val="ListParagraph"/>
              <w:spacing w:after="0" w:line="360" w:lineRule="auto"/>
              <w:ind w:left="0"/>
              <w:rPr>
                <w:rFonts w:cs="Arial"/>
              </w:rPr>
            </w:pPr>
          </w:p>
          <w:p w:rsidR="00AD5FCF" w:rsidRDefault="00AD5FCF" w:rsidP="00FC3E0D">
            <w:pPr>
              <w:pStyle w:val="ListParagraph"/>
              <w:spacing w:after="0" w:line="360" w:lineRule="auto"/>
              <w:ind w:left="0"/>
              <w:rPr>
                <w:rFonts w:cs="Arial"/>
              </w:rPr>
            </w:pPr>
          </w:p>
        </w:tc>
      </w:tr>
      <w:tr w:rsidR="0033564A" w:rsidTr="00AD5FCF">
        <w:trPr>
          <w:trHeight w:val="515"/>
        </w:trPr>
        <w:tc>
          <w:tcPr>
            <w:tcW w:w="1276" w:type="dxa"/>
            <w:vAlign w:val="center"/>
          </w:tcPr>
          <w:p w:rsidR="0033564A" w:rsidRPr="00AB4016" w:rsidRDefault="00B60577" w:rsidP="00B60577">
            <w:pPr>
              <w:pStyle w:val="ListParagraph"/>
              <w:spacing w:after="0" w:line="360" w:lineRule="auto"/>
              <w:ind w:left="0"/>
              <w:rPr>
                <w:rFonts w:cs="Arial"/>
                <w:b/>
              </w:rPr>
            </w:pPr>
            <w:r>
              <w:rPr>
                <w:rFonts w:cs="Arial"/>
                <w:b/>
              </w:rPr>
              <w:t>3.</w:t>
            </w:r>
          </w:p>
        </w:tc>
        <w:tc>
          <w:tcPr>
            <w:tcW w:w="6520" w:type="dxa"/>
          </w:tcPr>
          <w:p w:rsidR="0033564A" w:rsidRDefault="0033564A" w:rsidP="00FC3E0D">
            <w:pPr>
              <w:pStyle w:val="ListParagraph"/>
              <w:spacing w:after="0" w:line="360" w:lineRule="auto"/>
              <w:ind w:left="0"/>
              <w:rPr>
                <w:rFonts w:cs="Arial"/>
              </w:rPr>
            </w:pPr>
          </w:p>
          <w:p w:rsidR="00AD5FCF" w:rsidRDefault="00AD5FCF" w:rsidP="00FC3E0D">
            <w:pPr>
              <w:pStyle w:val="ListParagraph"/>
              <w:spacing w:after="0" w:line="360" w:lineRule="auto"/>
              <w:ind w:left="0"/>
              <w:rPr>
                <w:rFonts w:cs="Arial"/>
              </w:rPr>
            </w:pPr>
          </w:p>
          <w:p w:rsidR="00AD5FCF" w:rsidRDefault="00AD5FCF" w:rsidP="00FC3E0D">
            <w:pPr>
              <w:pStyle w:val="ListParagraph"/>
              <w:spacing w:after="0" w:line="360" w:lineRule="auto"/>
              <w:ind w:left="0"/>
              <w:rPr>
                <w:rFonts w:cs="Arial"/>
              </w:rPr>
            </w:pPr>
          </w:p>
        </w:tc>
      </w:tr>
    </w:tbl>
    <w:p w:rsidR="0033564A" w:rsidRDefault="0033564A" w:rsidP="00B60577">
      <w:pPr>
        <w:spacing w:after="0" w:line="360" w:lineRule="auto"/>
        <w:rPr>
          <w:rFonts w:cs="Arial"/>
        </w:rPr>
      </w:pPr>
    </w:p>
    <w:p w:rsidR="00B60577" w:rsidRDefault="00B60577" w:rsidP="00B60577">
      <w:pPr>
        <w:spacing w:after="0" w:line="360" w:lineRule="auto"/>
        <w:rPr>
          <w:rFonts w:cs="Arial"/>
          <w:b/>
        </w:rPr>
      </w:pPr>
      <w:r>
        <w:rPr>
          <w:rFonts w:cs="Arial"/>
          <w:b/>
        </w:rPr>
        <w:t>Presentation planning:</w:t>
      </w:r>
    </w:p>
    <w:tbl>
      <w:tblPr>
        <w:tblStyle w:val="TableGrid"/>
        <w:tblW w:w="7918" w:type="dxa"/>
        <w:tblInd w:w="817" w:type="dxa"/>
        <w:tblBorders>
          <w:top w:val="single" w:sz="4" w:space="0" w:color="855265"/>
          <w:left w:val="single" w:sz="4" w:space="0" w:color="855265"/>
          <w:bottom w:val="single" w:sz="4" w:space="0" w:color="855265"/>
          <w:right w:val="single" w:sz="4" w:space="0" w:color="855265"/>
          <w:insideH w:val="single" w:sz="4" w:space="0" w:color="855265"/>
          <w:insideV w:val="single" w:sz="4" w:space="0" w:color="855265"/>
        </w:tblBorders>
        <w:tblLook w:val="04A0" w:firstRow="1" w:lastRow="0" w:firstColumn="1" w:lastColumn="0" w:noHBand="0" w:noVBand="1"/>
        <w:tblCaption w:val="Activity 2 Presentation planning table"/>
      </w:tblPr>
      <w:tblGrid>
        <w:gridCol w:w="7918"/>
      </w:tblGrid>
      <w:tr w:rsidR="00B60577" w:rsidTr="008E0F60">
        <w:trPr>
          <w:trHeight w:val="5895"/>
          <w:tblHeader/>
        </w:trPr>
        <w:tc>
          <w:tcPr>
            <w:tcW w:w="7918" w:type="dxa"/>
          </w:tcPr>
          <w:p w:rsidR="00B60577" w:rsidRDefault="00B60577" w:rsidP="00F3088C">
            <w:pPr>
              <w:pStyle w:val="ListParagraph"/>
              <w:spacing w:after="0" w:line="360" w:lineRule="auto"/>
              <w:ind w:left="0"/>
              <w:rPr>
                <w:rFonts w:cs="Arial"/>
              </w:rPr>
            </w:pPr>
          </w:p>
        </w:tc>
      </w:tr>
    </w:tbl>
    <w:p w:rsidR="00B60577" w:rsidRDefault="00B60577" w:rsidP="00B60577">
      <w:pPr>
        <w:pStyle w:val="Heading3"/>
      </w:pPr>
      <w:bookmarkStart w:id="22" w:name="_Toc477781353"/>
      <w:r>
        <w:lastRenderedPageBreak/>
        <w:t>Activity 3</w:t>
      </w:r>
      <w:r w:rsidR="0033564A">
        <w:t xml:space="preserve">: </w:t>
      </w:r>
      <w:r>
        <w:t>Compare two versions of a jazz standard</w:t>
      </w:r>
      <w:bookmarkEnd w:id="22"/>
    </w:p>
    <w:tbl>
      <w:tblPr>
        <w:tblStyle w:val="TableGrid"/>
        <w:tblW w:w="9640" w:type="dxa"/>
        <w:tblInd w:w="-34" w:type="dxa"/>
        <w:tblBorders>
          <w:top w:val="single" w:sz="4" w:space="0" w:color="855265"/>
          <w:left w:val="single" w:sz="4" w:space="0" w:color="855265"/>
          <w:bottom w:val="single" w:sz="4" w:space="0" w:color="855265"/>
          <w:right w:val="single" w:sz="4" w:space="0" w:color="855265"/>
          <w:insideH w:val="single" w:sz="4" w:space="0" w:color="855265"/>
          <w:insideV w:val="single" w:sz="4" w:space="0" w:color="855265"/>
        </w:tblBorders>
        <w:tblLook w:val="04A0" w:firstRow="1" w:lastRow="0" w:firstColumn="1" w:lastColumn="0" w:noHBand="0" w:noVBand="1"/>
        <w:tblCaption w:val="Activity 3 extracts table"/>
      </w:tblPr>
      <w:tblGrid>
        <w:gridCol w:w="2127"/>
        <w:gridCol w:w="7513"/>
      </w:tblGrid>
      <w:tr w:rsidR="00B60577" w:rsidTr="008E0F60">
        <w:trPr>
          <w:trHeight w:val="515"/>
          <w:tblHeader/>
        </w:trPr>
        <w:tc>
          <w:tcPr>
            <w:tcW w:w="2127" w:type="dxa"/>
            <w:vAlign w:val="center"/>
          </w:tcPr>
          <w:p w:rsidR="00B60577" w:rsidRPr="00AB4016" w:rsidRDefault="00B60577" w:rsidP="00F3088C">
            <w:pPr>
              <w:pStyle w:val="ListParagraph"/>
              <w:spacing w:after="0" w:line="360" w:lineRule="auto"/>
              <w:ind w:left="0"/>
              <w:rPr>
                <w:rFonts w:cs="Arial"/>
                <w:b/>
              </w:rPr>
            </w:pPr>
            <w:r>
              <w:rPr>
                <w:rFonts w:cs="Arial"/>
                <w:b/>
              </w:rPr>
              <w:t>Extract A:</w:t>
            </w:r>
          </w:p>
        </w:tc>
        <w:tc>
          <w:tcPr>
            <w:tcW w:w="7513" w:type="dxa"/>
          </w:tcPr>
          <w:p w:rsidR="00B60577" w:rsidRDefault="00B60577" w:rsidP="00F3088C">
            <w:pPr>
              <w:pStyle w:val="ListParagraph"/>
              <w:spacing w:after="0" w:line="360" w:lineRule="auto"/>
              <w:ind w:left="0"/>
              <w:rPr>
                <w:rFonts w:cs="Arial"/>
              </w:rPr>
            </w:pPr>
          </w:p>
        </w:tc>
      </w:tr>
      <w:tr w:rsidR="00B60577" w:rsidTr="008E0F60">
        <w:trPr>
          <w:trHeight w:val="515"/>
        </w:trPr>
        <w:tc>
          <w:tcPr>
            <w:tcW w:w="2127" w:type="dxa"/>
            <w:vAlign w:val="center"/>
          </w:tcPr>
          <w:p w:rsidR="00B60577" w:rsidRPr="00AB4016" w:rsidRDefault="00B60577" w:rsidP="00F3088C">
            <w:pPr>
              <w:pStyle w:val="ListParagraph"/>
              <w:spacing w:after="0" w:line="360" w:lineRule="auto"/>
              <w:ind w:left="0"/>
              <w:rPr>
                <w:rFonts w:cs="Arial"/>
                <w:b/>
              </w:rPr>
            </w:pPr>
            <w:r>
              <w:rPr>
                <w:rFonts w:cs="Arial"/>
                <w:b/>
              </w:rPr>
              <w:t>Extract B:</w:t>
            </w:r>
          </w:p>
        </w:tc>
        <w:tc>
          <w:tcPr>
            <w:tcW w:w="7513" w:type="dxa"/>
          </w:tcPr>
          <w:p w:rsidR="00B60577" w:rsidRDefault="00B60577" w:rsidP="00F3088C">
            <w:pPr>
              <w:pStyle w:val="ListParagraph"/>
              <w:spacing w:after="0" w:line="360" w:lineRule="auto"/>
              <w:ind w:left="0"/>
              <w:rPr>
                <w:rFonts w:cs="Arial"/>
              </w:rPr>
            </w:pPr>
          </w:p>
        </w:tc>
      </w:tr>
    </w:tbl>
    <w:p w:rsidR="008E0F60" w:rsidRDefault="008E0F60" w:rsidP="007953E7">
      <w:pPr>
        <w:rPr>
          <w:rFonts w:cs="Arial"/>
        </w:rPr>
      </w:pPr>
    </w:p>
    <w:p w:rsidR="00B60577" w:rsidRDefault="00B60577" w:rsidP="007953E7">
      <w:pPr>
        <w:rPr>
          <w:rFonts w:cs="Arial"/>
        </w:rPr>
      </w:pPr>
      <w:r>
        <w:rPr>
          <w:rFonts w:cs="Arial"/>
        </w:rPr>
        <w:t>Complete the table below:</w:t>
      </w:r>
    </w:p>
    <w:tbl>
      <w:tblPr>
        <w:tblStyle w:val="TableGrid"/>
        <w:tblW w:w="0" w:type="auto"/>
        <w:tblBorders>
          <w:top w:val="single" w:sz="4" w:space="0" w:color="855265"/>
          <w:left w:val="single" w:sz="4" w:space="0" w:color="855265"/>
          <w:bottom w:val="single" w:sz="4" w:space="0" w:color="855265"/>
          <w:right w:val="single" w:sz="4" w:space="0" w:color="855265"/>
          <w:insideH w:val="single" w:sz="4" w:space="0" w:color="855265"/>
          <w:insideV w:val="single" w:sz="4" w:space="0" w:color="855265"/>
        </w:tblBorders>
        <w:tblLook w:val="04A0" w:firstRow="1" w:lastRow="0" w:firstColumn="1" w:lastColumn="0" w:noHBand="0" w:noVBand="1"/>
        <w:tblCaption w:val="Actvity 3 table"/>
      </w:tblPr>
      <w:tblGrid>
        <w:gridCol w:w="2122"/>
        <w:gridCol w:w="4274"/>
        <w:gridCol w:w="3267"/>
      </w:tblGrid>
      <w:tr w:rsidR="00B60577" w:rsidRPr="00D11EA2" w:rsidTr="00BA6063">
        <w:tc>
          <w:tcPr>
            <w:tcW w:w="2122" w:type="dxa"/>
            <w:shd w:val="clear" w:color="auto" w:fill="855265"/>
          </w:tcPr>
          <w:p w:rsidR="00B60577" w:rsidRPr="00D11EA2" w:rsidRDefault="00B60577" w:rsidP="00F3088C">
            <w:pPr>
              <w:rPr>
                <w:color w:val="FFFFFF" w:themeColor="background1"/>
              </w:rPr>
            </w:pPr>
          </w:p>
        </w:tc>
        <w:tc>
          <w:tcPr>
            <w:tcW w:w="4274" w:type="dxa"/>
            <w:shd w:val="clear" w:color="auto" w:fill="855265"/>
          </w:tcPr>
          <w:p w:rsidR="00B60577" w:rsidRPr="00D11EA2" w:rsidRDefault="00B60577" w:rsidP="00F3088C">
            <w:pPr>
              <w:rPr>
                <w:color w:val="FFFFFF" w:themeColor="background1"/>
              </w:rPr>
            </w:pPr>
            <w:r w:rsidRPr="00D11EA2">
              <w:rPr>
                <w:color w:val="FFFFFF" w:themeColor="background1"/>
              </w:rPr>
              <w:t>Extract A:</w:t>
            </w:r>
          </w:p>
        </w:tc>
        <w:tc>
          <w:tcPr>
            <w:tcW w:w="3267" w:type="dxa"/>
            <w:shd w:val="clear" w:color="auto" w:fill="855265"/>
          </w:tcPr>
          <w:p w:rsidR="00B60577" w:rsidRPr="00D11EA2" w:rsidRDefault="00B60577" w:rsidP="00F3088C">
            <w:pPr>
              <w:rPr>
                <w:color w:val="FFFFFF" w:themeColor="background1"/>
              </w:rPr>
            </w:pPr>
            <w:r w:rsidRPr="00D11EA2">
              <w:rPr>
                <w:color w:val="FFFFFF" w:themeColor="background1"/>
              </w:rPr>
              <w:t>Extract B:</w:t>
            </w:r>
          </w:p>
        </w:tc>
      </w:tr>
      <w:tr w:rsidR="00B60577" w:rsidTr="00BA6063">
        <w:trPr>
          <w:trHeight w:val="1874"/>
        </w:trPr>
        <w:tc>
          <w:tcPr>
            <w:tcW w:w="2122" w:type="dxa"/>
          </w:tcPr>
          <w:p w:rsidR="00B60577" w:rsidRDefault="00B60577" w:rsidP="00F3088C">
            <w:r>
              <w:t>Tempo</w:t>
            </w:r>
          </w:p>
        </w:tc>
        <w:tc>
          <w:tcPr>
            <w:tcW w:w="4274" w:type="dxa"/>
          </w:tcPr>
          <w:p w:rsidR="00B60577" w:rsidRDefault="00B60577" w:rsidP="00B60577">
            <w:pPr>
              <w:spacing w:after="0" w:line="360" w:lineRule="auto"/>
            </w:pPr>
          </w:p>
        </w:tc>
        <w:tc>
          <w:tcPr>
            <w:tcW w:w="3267" w:type="dxa"/>
          </w:tcPr>
          <w:p w:rsidR="00B60577" w:rsidRDefault="00B60577" w:rsidP="00B60577">
            <w:pPr>
              <w:spacing w:after="0" w:line="360" w:lineRule="auto"/>
            </w:pPr>
          </w:p>
        </w:tc>
      </w:tr>
      <w:tr w:rsidR="00B60577" w:rsidTr="00BA6063">
        <w:trPr>
          <w:trHeight w:val="1874"/>
        </w:trPr>
        <w:tc>
          <w:tcPr>
            <w:tcW w:w="2122" w:type="dxa"/>
          </w:tcPr>
          <w:p w:rsidR="00B60577" w:rsidRDefault="00B60577" w:rsidP="00F3088C">
            <w:r>
              <w:t>Instrumentation</w:t>
            </w:r>
          </w:p>
        </w:tc>
        <w:tc>
          <w:tcPr>
            <w:tcW w:w="4274" w:type="dxa"/>
          </w:tcPr>
          <w:p w:rsidR="00B60577" w:rsidRDefault="00B60577" w:rsidP="00B60577">
            <w:pPr>
              <w:spacing w:after="0" w:line="360" w:lineRule="auto"/>
            </w:pPr>
          </w:p>
        </w:tc>
        <w:tc>
          <w:tcPr>
            <w:tcW w:w="3267" w:type="dxa"/>
          </w:tcPr>
          <w:p w:rsidR="00B60577" w:rsidRDefault="00B60577" w:rsidP="00B60577">
            <w:pPr>
              <w:spacing w:after="0" w:line="360" w:lineRule="auto"/>
            </w:pPr>
          </w:p>
        </w:tc>
      </w:tr>
      <w:tr w:rsidR="00B60577" w:rsidTr="00BA6063">
        <w:trPr>
          <w:trHeight w:val="1874"/>
        </w:trPr>
        <w:tc>
          <w:tcPr>
            <w:tcW w:w="2122" w:type="dxa"/>
          </w:tcPr>
          <w:p w:rsidR="00B60577" w:rsidRDefault="00B60577" w:rsidP="00F3088C">
            <w:r>
              <w:t>Vocal styles</w:t>
            </w:r>
          </w:p>
        </w:tc>
        <w:tc>
          <w:tcPr>
            <w:tcW w:w="4274" w:type="dxa"/>
          </w:tcPr>
          <w:p w:rsidR="00B60577" w:rsidRDefault="00B60577" w:rsidP="00B60577">
            <w:pPr>
              <w:spacing w:after="0" w:line="360" w:lineRule="auto"/>
            </w:pPr>
          </w:p>
        </w:tc>
        <w:tc>
          <w:tcPr>
            <w:tcW w:w="3267" w:type="dxa"/>
          </w:tcPr>
          <w:p w:rsidR="00B60577" w:rsidRDefault="00B60577" w:rsidP="00B60577">
            <w:pPr>
              <w:spacing w:after="0" w:line="360" w:lineRule="auto"/>
            </w:pPr>
          </w:p>
        </w:tc>
      </w:tr>
      <w:tr w:rsidR="00B60577" w:rsidTr="00BA6063">
        <w:trPr>
          <w:trHeight w:val="1874"/>
        </w:trPr>
        <w:tc>
          <w:tcPr>
            <w:tcW w:w="2122" w:type="dxa"/>
          </w:tcPr>
          <w:p w:rsidR="00B60577" w:rsidRDefault="00B60577" w:rsidP="00F3088C">
            <w:r>
              <w:t>Structure</w:t>
            </w:r>
          </w:p>
        </w:tc>
        <w:tc>
          <w:tcPr>
            <w:tcW w:w="4274" w:type="dxa"/>
          </w:tcPr>
          <w:p w:rsidR="00B60577" w:rsidRDefault="00B60577" w:rsidP="00B60577">
            <w:pPr>
              <w:spacing w:after="0" w:line="360" w:lineRule="auto"/>
            </w:pPr>
          </w:p>
        </w:tc>
        <w:tc>
          <w:tcPr>
            <w:tcW w:w="3267" w:type="dxa"/>
          </w:tcPr>
          <w:p w:rsidR="00B60577" w:rsidRPr="0085394D" w:rsidRDefault="00B60577" w:rsidP="00B60577"/>
        </w:tc>
      </w:tr>
      <w:tr w:rsidR="00B60577" w:rsidTr="00BA6063">
        <w:trPr>
          <w:trHeight w:val="1874"/>
        </w:trPr>
        <w:tc>
          <w:tcPr>
            <w:tcW w:w="2122" w:type="dxa"/>
          </w:tcPr>
          <w:p w:rsidR="00B60577" w:rsidRDefault="00B60577" w:rsidP="00F3088C">
            <w:r>
              <w:t>Other</w:t>
            </w:r>
          </w:p>
        </w:tc>
        <w:tc>
          <w:tcPr>
            <w:tcW w:w="4274" w:type="dxa"/>
          </w:tcPr>
          <w:p w:rsidR="00B60577" w:rsidRDefault="00B60577" w:rsidP="00B60577"/>
        </w:tc>
        <w:tc>
          <w:tcPr>
            <w:tcW w:w="3267" w:type="dxa"/>
          </w:tcPr>
          <w:p w:rsidR="00B60577" w:rsidRDefault="00B60577" w:rsidP="00B60577"/>
        </w:tc>
      </w:tr>
    </w:tbl>
    <w:p w:rsidR="00551083" w:rsidRPr="00BA4959" w:rsidRDefault="00551083" w:rsidP="00B60577">
      <w:pPr>
        <w:pStyle w:val="Heading3"/>
        <w:rPr>
          <w:sz w:val="2"/>
        </w:rPr>
      </w:pPr>
    </w:p>
    <w:sectPr w:rsidR="00551083" w:rsidRPr="00BA4959" w:rsidSect="00BA4959">
      <w:headerReference w:type="default" r:id="rId23"/>
      <w:footerReference w:type="default" r:id="rId24"/>
      <w:pgSz w:w="11906" w:h="16838"/>
      <w:pgMar w:top="1151" w:right="991" w:bottom="1440" w:left="1134" w:header="709"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70C" w:rsidRDefault="0063170C" w:rsidP="00D21C92">
      <w:r>
        <w:separator/>
      </w:r>
    </w:p>
  </w:endnote>
  <w:endnote w:type="continuationSeparator" w:id="0">
    <w:p w:rsidR="0063170C" w:rsidRDefault="0063170C" w:rsidP="00D2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943" w:rsidRPr="00937FF3" w:rsidRDefault="00CA4943" w:rsidP="00FC3E0D">
    <w:pPr>
      <w:pStyle w:val="Footer"/>
      <w:tabs>
        <w:tab w:val="clear" w:pos="9026"/>
        <w:tab w:val="left" w:pos="8647"/>
      </w:tabs>
      <w:rPr>
        <w:noProof/>
        <w:sz w:val="16"/>
        <w:szCs w:val="16"/>
      </w:rPr>
    </w:pPr>
    <w:r>
      <w:rPr>
        <w:sz w:val="16"/>
        <w:szCs w:val="16"/>
      </w:rPr>
      <w:t>Version 1</w:t>
    </w: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sidR="004B7C93">
      <w:rPr>
        <w:noProof/>
        <w:sz w:val="16"/>
        <w:szCs w:val="16"/>
      </w:rPr>
      <w:t>1</w:t>
    </w:r>
    <w:r w:rsidRPr="00937FF3">
      <w:rPr>
        <w:noProof/>
        <w:sz w:val="16"/>
        <w:szCs w:val="16"/>
      </w:rPr>
      <w:fldChar w:fldCharType="end"/>
    </w:r>
    <w:r w:rsidR="00AA6502">
      <w:rPr>
        <w:noProof/>
        <w:sz w:val="16"/>
        <w:szCs w:val="16"/>
      </w:rPr>
      <w:tab/>
      <w:t>© OCR 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943" w:rsidRPr="007252E0" w:rsidRDefault="00CA4943" w:rsidP="0020452D">
    <w:pPr>
      <w:pStyle w:val="Footer"/>
      <w:tabs>
        <w:tab w:val="clear" w:pos="9026"/>
        <w:tab w:val="left" w:pos="8647"/>
      </w:tabs>
      <w:rPr>
        <w:noProof/>
        <w:sz w:val="16"/>
        <w:szCs w:val="16"/>
      </w:rPr>
    </w:pPr>
    <w:r>
      <w:rPr>
        <w:sz w:val="16"/>
        <w:szCs w:val="16"/>
      </w:rPr>
      <w:t>Version 1</w:t>
    </w: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sidR="004B7C93">
      <w:rPr>
        <w:noProof/>
        <w:sz w:val="16"/>
        <w:szCs w:val="16"/>
      </w:rPr>
      <w:t>9</w:t>
    </w:r>
    <w:r w:rsidRPr="00937FF3">
      <w:rPr>
        <w:noProof/>
        <w:sz w:val="16"/>
        <w:szCs w:val="16"/>
      </w:rPr>
      <w:fldChar w:fldCharType="end"/>
    </w:r>
    <w:r>
      <w:rPr>
        <w:noProof/>
        <w:sz w:val="16"/>
        <w:szCs w:val="16"/>
      </w:rPr>
      <w:tab/>
    </w:r>
    <w:r w:rsidRPr="00937FF3">
      <w:rPr>
        <w:noProof/>
        <w:sz w:val="16"/>
        <w:szCs w:val="16"/>
      </w:rPr>
      <w:t>© OCR 201</w:t>
    </w:r>
    <w:r w:rsidR="00AA6502">
      <w:rPr>
        <w:noProof/>
        <w:sz w:val="16"/>
        <w:szCs w:val="16"/>
      </w:rPr>
      <w:t>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943" w:rsidRPr="0051446F" w:rsidRDefault="00CA4943" w:rsidP="0020452D">
    <w:pPr>
      <w:pStyle w:val="Footer"/>
      <w:tabs>
        <w:tab w:val="clear" w:pos="9026"/>
        <w:tab w:val="left" w:pos="8789"/>
      </w:tabs>
      <w:rPr>
        <w:noProof/>
        <w:sz w:val="16"/>
        <w:szCs w:val="16"/>
      </w:rPr>
    </w:pPr>
    <w:r>
      <w:rPr>
        <w:sz w:val="16"/>
        <w:szCs w:val="16"/>
      </w:rPr>
      <w:t>Version 1</w:t>
    </w: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sidR="004B7C93">
      <w:rPr>
        <w:noProof/>
        <w:sz w:val="16"/>
        <w:szCs w:val="16"/>
      </w:rPr>
      <w:t>11</w:t>
    </w:r>
    <w:r w:rsidRPr="00937FF3">
      <w:rPr>
        <w:noProof/>
        <w:sz w:val="16"/>
        <w:szCs w:val="16"/>
      </w:rPr>
      <w:fldChar w:fldCharType="end"/>
    </w:r>
    <w:r>
      <w:rPr>
        <w:noProof/>
        <w:sz w:val="16"/>
        <w:szCs w:val="16"/>
      </w:rPr>
      <w:tab/>
      <w:t>© OCR 201</w:t>
    </w:r>
    <w:r w:rsidR="00AA6502">
      <w:rPr>
        <w:noProof/>
        <w:sz w:val="16"/>
        <w:szCs w:val="16"/>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70C" w:rsidRDefault="0063170C" w:rsidP="00D21C92">
      <w:r>
        <w:separator/>
      </w:r>
    </w:p>
  </w:footnote>
  <w:footnote w:type="continuationSeparator" w:id="0">
    <w:p w:rsidR="0063170C" w:rsidRDefault="0063170C" w:rsidP="00D21C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943" w:rsidRDefault="00CA4943" w:rsidP="00D21C92">
    <w:pPr>
      <w:pStyle w:val="Header"/>
    </w:pPr>
    <w:r>
      <w:rPr>
        <w:noProof/>
        <w:lang w:eastAsia="en-GB"/>
      </w:rPr>
      <w:drawing>
        <wp:anchor distT="0" distB="0" distL="114300" distR="114300" simplePos="0" relativeHeight="251654656" behindDoc="1" locked="0" layoutInCell="1" allowOverlap="1" wp14:anchorId="2E2F7276" wp14:editId="6D46DABA">
          <wp:simplePos x="0" y="0"/>
          <wp:positionH relativeFrom="column">
            <wp:posOffset>-711835</wp:posOffset>
          </wp:positionH>
          <wp:positionV relativeFrom="paragraph">
            <wp:posOffset>-450215</wp:posOffset>
          </wp:positionV>
          <wp:extent cx="7543800" cy="1079500"/>
          <wp:effectExtent l="0" t="0" r="0" b="6350"/>
          <wp:wrapTight wrapText="bothSides">
            <wp:wrapPolygon edited="0">
              <wp:start x="0" y="0"/>
              <wp:lineTo x="0" y="21346"/>
              <wp:lineTo x="21545" y="21346"/>
              <wp:lineTo x="21545" y="0"/>
              <wp:lineTo x="0" y="0"/>
            </wp:wrapPolygon>
          </wp:wrapTight>
          <wp:docPr id="52" name="Picture 52" descr="Teacher Instructions &#10;OCR Oxford Cambridge and RSA" title="A Level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OCR A Level Music Teacher Instructions"/>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43800" cy="1079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943" w:rsidRDefault="00CA4943" w:rsidP="00D21C92">
    <w:pPr>
      <w:pStyle w:val="Header"/>
    </w:pPr>
    <w:r>
      <w:rPr>
        <w:noProof/>
        <w:lang w:eastAsia="en-GB"/>
      </w:rPr>
      <w:drawing>
        <wp:anchor distT="0" distB="0" distL="114300" distR="114300" simplePos="0" relativeHeight="251655680" behindDoc="1" locked="0" layoutInCell="1" allowOverlap="1" wp14:anchorId="4B506336" wp14:editId="65FAFD6F">
          <wp:simplePos x="0" y="0"/>
          <wp:positionH relativeFrom="column">
            <wp:posOffset>-630555</wp:posOffset>
          </wp:positionH>
          <wp:positionV relativeFrom="paragraph">
            <wp:posOffset>-450215</wp:posOffset>
          </wp:positionV>
          <wp:extent cx="7570470" cy="1081405"/>
          <wp:effectExtent l="0" t="0" r="0" b="0"/>
          <wp:wrapTight wrapText="bothSides">
            <wp:wrapPolygon edited="0">
              <wp:start x="0" y="0"/>
              <wp:lineTo x="0" y="21308"/>
              <wp:lineTo x="21524" y="21308"/>
              <wp:lineTo x="21524" y="0"/>
              <wp:lineTo x="0" y="0"/>
            </wp:wrapPolygon>
          </wp:wrapTight>
          <wp:docPr id="53" name="Picture 53" descr="OCR A Level Music Teacher Instr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CR A Level Music Teacher Instruc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0470" cy="10814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943" w:rsidRDefault="00CA4943" w:rsidP="00D21C92">
    <w:pPr>
      <w:pStyle w:val="Header"/>
    </w:pPr>
    <w:r>
      <w:rPr>
        <w:noProof/>
        <w:lang w:eastAsia="en-GB"/>
      </w:rPr>
      <w:drawing>
        <wp:anchor distT="0" distB="0" distL="114300" distR="114300" simplePos="0" relativeHeight="251657728" behindDoc="1" locked="0" layoutInCell="1" allowOverlap="1" wp14:anchorId="456E4E71" wp14:editId="33C42FD3">
          <wp:simplePos x="0" y="0"/>
          <wp:positionH relativeFrom="column">
            <wp:posOffset>-914400</wp:posOffset>
          </wp:positionH>
          <wp:positionV relativeFrom="paragraph">
            <wp:posOffset>-450215</wp:posOffset>
          </wp:positionV>
          <wp:extent cx="7546340" cy="1082675"/>
          <wp:effectExtent l="0" t="0" r="0" b="0"/>
          <wp:wrapTight wrapText="bothSides">
            <wp:wrapPolygon edited="0">
              <wp:start x="0" y="0"/>
              <wp:lineTo x="0" y="21283"/>
              <wp:lineTo x="21538" y="21283"/>
              <wp:lineTo x="21538" y="0"/>
              <wp:lineTo x="0" y="0"/>
            </wp:wrapPolygon>
          </wp:wrapTight>
          <wp:docPr id="55" name="Picture 55" descr="OCR A Level Music Student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OCR A Level Music Student Activ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6340" cy="10826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943" w:rsidRDefault="00CA4943" w:rsidP="00D21C92">
    <w:pPr>
      <w:pStyle w:val="Header"/>
    </w:pPr>
    <w:r>
      <w:rPr>
        <w:noProof/>
        <w:lang w:eastAsia="en-GB"/>
      </w:rPr>
      <w:drawing>
        <wp:anchor distT="0" distB="0" distL="114300" distR="114300" simplePos="0" relativeHeight="251660800" behindDoc="1" locked="0" layoutInCell="1" allowOverlap="1" wp14:anchorId="23E17E6A" wp14:editId="1CBB6A39">
          <wp:simplePos x="0" y="0"/>
          <wp:positionH relativeFrom="column">
            <wp:posOffset>-720090</wp:posOffset>
          </wp:positionH>
          <wp:positionV relativeFrom="paragraph">
            <wp:posOffset>-450215</wp:posOffset>
          </wp:positionV>
          <wp:extent cx="7555865" cy="1078230"/>
          <wp:effectExtent l="0" t="0" r="0" b="0"/>
          <wp:wrapTight wrapText="bothSides">
            <wp:wrapPolygon edited="0">
              <wp:start x="0" y="0"/>
              <wp:lineTo x="0" y="21371"/>
              <wp:lineTo x="21566" y="21371"/>
              <wp:lineTo x="21566" y="0"/>
              <wp:lineTo x="0" y="0"/>
            </wp:wrapPolygon>
          </wp:wrapTight>
          <wp:docPr id="24" name="Picture 24" descr="OCR A Level Music Student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OCR A Level Music Student Activ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865" cy="10782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6FF4"/>
    <w:multiLevelType w:val="hybridMultilevel"/>
    <w:tmpl w:val="C680A4CE"/>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04E45"/>
    <w:multiLevelType w:val="hybridMultilevel"/>
    <w:tmpl w:val="AAFE3F7A"/>
    <w:lvl w:ilvl="0" w:tplc="B55882F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32A36"/>
    <w:multiLevelType w:val="hybridMultilevel"/>
    <w:tmpl w:val="AFCCAED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nsid w:val="0A7C6A5A"/>
    <w:multiLevelType w:val="hybridMultilevel"/>
    <w:tmpl w:val="DFB25BF6"/>
    <w:lvl w:ilvl="0" w:tplc="96522B2E">
      <w:start w:val="8"/>
      <w:numFmt w:val="bullet"/>
      <w:lvlText w:val="-"/>
      <w:lvlJc w:val="left"/>
      <w:pPr>
        <w:ind w:left="420" w:hanging="360"/>
      </w:pPr>
      <w:rPr>
        <w:rFonts w:ascii="Arial" w:eastAsia="Calibr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nsid w:val="0BB00F09"/>
    <w:multiLevelType w:val="hybridMultilevel"/>
    <w:tmpl w:val="0660D8B4"/>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222271"/>
    <w:multiLevelType w:val="hybridMultilevel"/>
    <w:tmpl w:val="96ACCDEA"/>
    <w:lvl w:ilvl="0" w:tplc="3A760BA4">
      <w:start w:val="1"/>
      <w:numFmt w:val="bullet"/>
      <w:pStyle w:val="NoSpacing"/>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F1C502E"/>
    <w:multiLevelType w:val="hybridMultilevel"/>
    <w:tmpl w:val="B1522C9C"/>
    <w:lvl w:ilvl="0" w:tplc="08090001">
      <w:start w:val="1"/>
      <w:numFmt w:val="bullet"/>
      <w:lvlText w:val=""/>
      <w:lvlJc w:val="left"/>
      <w:pPr>
        <w:ind w:left="720" w:hanging="360"/>
      </w:pPr>
      <w:rPr>
        <w:rFonts w:ascii="Symbol" w:hAnsi="Symbol" w:hint="default"/>
      </w:rPr>
    </w:lvl>
    <w:lvl w:ilvl="1" w:tplc="B6FA129E">
      <w:numFmt w:val="bullet"/>
      <w:lvlText w:val="-"/>
      <w:lvlJc w:val="left"/>
      <w:pPr>
        <w:ind w:left="1440" w:hanging="360"/>
      </w:pPr>
      <w:rPr>
        <w:rFonts w:ascii="Arial" w:eastAsia="Calibr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31D7444"/>
    <w:multiLevelType w:val="hybridMultilevel"/>
    <w:tmpl w:val="3B187F0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172A5759"/>
    <w:multiLevelType w:val="hybridMultilevel"/>
    <w:tmpl w:val="7842ED76"/>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19ED5E44"/>
    <w:multiLevelType w:val="hybridMultilevel"/>
    <w:tmpl w:val="A6CC4FFA"/>
    <w:lvl w:ilvl="0" w:tplc="571661A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1F070C31"/>
    <w:multiLevelType w:val="hybridMultilevel"/>
    <w:tmpl w:val="4EE0686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1F2631C7"/>
    <w:multiLevelType w:val="hybridMultilevel"/>
    <w:tmpl w:val="EBA6DA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205B793F"/>
    <w:multiLevelType w:val="hybridMultilevel"/>
    <w:tmpl w:val="864CB43E"/>
    <w:lvl w:ilvl="0" w:tplc="614CFDCE">
      <w:start w:val="8"/>
      <w:numFmt w:val="bullet"/>
      <w:lvlText w:val="-"/>
      <w:lvlJc w:val="left"/>
      <w:pPr>
        <w:ind w:left="420" w:hanging="360"/>
      </w:pPr>
      <w:rPr>
        <w:rFonts w:ascii="Arial" w:eastAsia="Calibr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nsid w:val="2278029B"/>
    <w:multiLevelType w:val="hybridMultilevel"/>
    <w:tmpl w:val="677A3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2FD7F74"/>
    <w:multiLevelType w:val="hybridMultilevel"/>
    <w:tmpl w:val="B9543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5">
    <w:nsid w:val="256C5A2D"/>
    <w:multiLevelType w:val="hybridMultilevel"/>
    <w:tmpl w:val="72B6161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72C6BBD"/>
    <w:multiLevelType w:val="hybridMultilevel"/>
    <w:tmpl w:val="2C923F2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A3148E6"/>
    <w:multiLevelType w:val="hybridMultilevel"/>
    <w:tmpl w:val="E71E08E8"/>
    <w:lvl w:ilvl="0" w:tplc="571661A6">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26E552D"/>
    <w:multiLevelType w:val="hybridMultilevel"/>
    <w:tmpl w:val="B1023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3004DB9"/>
    <w:multiLevelType w:val="hybridMultilevel"/>
    <w:tmpl w:val="E71E08E8"/>
    <w:lvl w:ilvl="0" w:tplc="571661A6">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673178F"/>
    <w:multiLevelType w:val="hybridMultilevel"/>
    <w:tmpl w:val="EE74A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CB946AD"/>
    <w:multiLevelType w:val="hybridMultilevel"/>
    <w:tmpl w:val="0EC634D2"/>
    <w:lvl w:ilvl="0" w:tplc="AC92C86A">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28A72EC"/>
    <w:multiLevelType w:val="hybridMultilevel"/>
    <w:tmpl w:val="2D22D8E2"/>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3BC330A"/>
    <w:multiLevelType w:val="hybridMultilevel"/>
    <w:tmpl w:val="4A145C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D3089C"/>
    <w:multiLevelType w:val="hybridMultilevel"/>
    <w:tmpl w:val="0B60A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E2236DB"/>
    <w:multiLevelType w:val="hybridMultilevel"/>
    <w:tmpl w:val="2F869F3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0D71BC3"/>
    <w:multiLevelType w:val="hybridMultilevel"/>
    <w:tmpl w:val="D25A88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20317D"/>
    <w:multiLevelType w:val="hybridMultilevel"/>
    <w:tmpl w:val="97C61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4D473AC"/>
    <w:multiLevelType w:val="hybridMultilevel"/>
    <w:tmpl w:val="BF0A6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5344C96"/>
    <w:multiLevelType w:val="hybridMultilevel"/>
    <w:tmpl w:val="6362463C"/>
    <w:lvl w:ilvl="0" w:tplc="DB945990">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98C00A7"/>
    <w:multiLevelType w:val="hybridMultilevel"/>
    <w:tmpl w:val="D292B10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nsid w:val="6B7A7C22"/>
    <w:multiLevelType w:val="hybridMultilevel"/>
    <w:tmpl w:val="F38CD1C8"/>
    <w:lvl w:ilvl="0" w:tplc="22F42FE0">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DC5770F"/>
    <w:multiLevelType w:val="hybridMultilevel"/>
    <w:tmpl w:val="1958B57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F7B1212"/>
    <w:multiLevelType w:val="hybridMultilevel"/>
    <w:tmpl w:val="C680A4CE"/>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222FD9"/>
    <w:multiLevelType w:val="hybridMultilevel"/>
    <w:tmpl w:val="403001E0"/>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3"/>
  </w:num>
  <w:num w:numId="4">
    <w:abstractNumId w:val="23"/>
  </w:num>
  <w:num w:numId="5">
    <w:abstractNumId w:val="1"/>
  </w:num>
  <w:num w:numId="6">
    <w:abstractNumId w:val="4"/>
  </w:num>
  <w:num w:numId="7">
    <w:abstractNumId w:val="12"/>
  </w:num>
  <w:num w:numId="8">
    <w:abstractNumId w:val="32"/>
  </w:num>
  <w:num w:numId="9">
    <w:abstractNumId w:val="26"/>
  </w:num>
  <w:num w:numId="10">
    <w:abstractNumId w:val="33"/>
  </w:num>
  <w:num w:numId="11">
    <w:abstractNumId w:val="9"/>
  </w:num>
  <w:num w:numId="12">
    <w:abstractNumId w:val="17"/>
  </w:num>
  <w:num w:numId="13">
    <w:abstractNumId w:val="25"/>
  </w:num>
  <w:num w:numId="14">
    <w:abstractNumId w:val="22"/>
  </w:num>
  <w:num w:numId="15">
    <w:abstractNumId w:val="34"/>
  </w:num>
  <w:num w:numId="16">
    <w:abstractNumId w:val="19"/>
  </w:num>
  <w:num w:numId="17">
    <w:abstractNumId w:val="15"/>
  </w:num>
  <w:num w:numId="18">
    <w:abstractNumId w:val="16"/>
  </w:num>
  <w:num w:numId="19">
    <w:abstractNumId w:val="0"/>
  </w:num>
  <w:num w:numId="20">
    <w:abstractNumId w:val="24"/>
  </w:num>
  <w:num w:numId="21">
    <w:abstractNumId w:val="20"/>
  </w:num>
  <w:num w:numId="22">
    <w:abstractNumId w:val="30"/>
  </w:num>
  <w:num w:numId="23">
    <w:abstractNumId w:val="7"/>
  </w:num>
  <w:num w:numId="24">
    <w:abstractNumId w:val="10"/>
  </w:num>
  <w:num w:numId="25">
    <w:abstractNumId w:val="11"/>
  </w:num>
  <w:num w:numId="26">
    <w:abstractNumId w:val="6"/>
  </w:num>
  <w:num w:numId="27">
    <w:abstractNumId w:val="21"/>
  </w:num>
  <w:num w:numId="28">
    <w:abstractNumId w:val="2"/>
  </w:num>
  <w:num w:numId="29">
    <w:abstractNumId w:val="31"/>
  </w:num>
  <w:num w:numId="30">
    <w:abstractNumId w:val="8"/>
  </w:num>
  <w:num w:numId="31">
    <w:abstractNumId w:val="14"/>
  </w:num>
  <w:num w:numId="32">
    <w:abstractNumId w:val="28"/>
  </w:num>
  <w:num w:numId="33">
    <w:abstractNumId w:val="13"/>
  </w:num>
  <w:num w:numId="34">
    <w:abstractNumId w:val="29"/>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336"/>
    <w:rsid w:val="00013407"/>
    <w:rsid w:val="00033CFF"/>
    <w:rsid w:val="0003513C"/>
    <w:rsid w:val="00064CD4"/>
    <w:rsid w:val="000805C5"/>
    <w:rsid w:val="000821AA"/>
    <w:rsid w:val="00083F03"/>
    <w:rsid w:val="00085224"/>
    <w:rsid w:val="000A077E"/>
    <w:rsid w:val="000B0FA8"/>
    <w:rsid w:val="000D1A13"/>
    <w:rsid w:val="00122137"/>
    <w:rsid w:val="0016654B"/>
    <w:rsid w:val="001B2783"/>
    <w:rsid w:val="001C3787"/>
    <w:rsid w:val="001C6D1C"/>
    <w:rsid w:val="002022CD"/>
    <w:rsid w:val="0020452D"/>
    <w:rsid w:val="00204D4D"/>
    <w:rsid w:val="002171C5"/>
    <w:rsid w:val="00225134"/>
    <w:rsid w:val="002268BB"/>
    <w:rsid w:val="002648E2"/>
    <w:rsid w:val="00265900"/>
    <w:rsid w:val="00265BF0"/>
    <w:rsid w:val="002804A7"/>
    <w:rsid w:val="002B5830"/>
    <w:rsid w:val="002C4B37"/>
    <w:rsid w:val="002C741A"/>
    <w:rsid w:val="002D6A1F"/>
    <w:rsid w:val="002F2E8A"/>
    <w:rsid w:val="00332731"/>
    <w:rsid w:val="0033564A"/>
    <w:rsid w:val="00337B68"/>
    <w:rsid w:val="003472E9"/>
    <w:rsid w:val="00351C83"/>
    <w:rsid w:val="00360AE7"/>
    <w:rsid w:val="003676B4"/>
    <w:rsid w:val="00384833"/>
    <w:rsid w:val="00424614"/>
    <w:rsid w:val="00424C13"/>
    <w:rsid w:val="00463032"/>
    <w:rsid w:val="00485007"/>
    <w:rsid w:val="00495A8D"/>
    <w:rsid w:val="004A06E5"/>
    <w:rsid w:val="004B7C93"/>
    <w:rsid w:val="004F411A"/>
    <w:rsid w:val="00513A44"/>
    <w:rsid w:val="0051446F"/>
    <w:rsid w:val="00551083"/>
    <w:rsid w:val="005730EE"/>
    <w:rsid w:val="0058629A"/>
    <w:rsid w:val="005960DC"/>
    <w:rsid w:val="005A0C65"/>
    <w:rsid w:val="005B2ABD"/>
    <w:rsid w:val="005C05C5"/>
    <w:rsid w:val="006214A3"/>
    <w:rsid w:val="00622719"/>
    <w:rsid w:val="0063170C"/>
    <w:rsid w:val="00651168"/>
    <w:rsid w:val="006552B3"/>
    <w:rsid w:val="00660432"/>
    <w:rsid w:val="006B143C"/>
    <w:rsid w:val="006B5151"/>
    <w:rsid w:val="006D1D6F"/>
    <w:rsid w:val="007252E0"/>
    <w:rsid w:val="0072642F"/>
    <w:rsid w:val="00735D65"/>
    <w:rsid w:val="00794BE4"/>
    <w:rsid w:val="007953E7"/>
    <w:rsid w:val="007B5519"/>
    <w:rsid w:val="007B7752"/>
    <w:rsid w:val="008064FC"/>
    <w:rsid w:val="008324A5"/>
    <w:rsid w:val="0084029E"/>
    <w:rsid w:val="00863C0D"/>
    <w:rsid w:val="00882308"/>
    <w:rsid w:val="00886EF4"/>
    <w:rsid w:val="008A1151"/>
    <w:rsid w:val="008D7F7D"/>
    <w:rsid w:val="008E0F60"/>
    <w:rsid w:val="008E6607"/>
    <w:rsid w:val="00906EBD"/>
    <w:rsid w:val="00914464"/>
    <w:rsid w:val="00937FF3"/>
    <w:rsid w:val="0095139A"/>
    <w:rsid w:val="009A013A"/>
    <w:rsid w:val="009A334A"/>
    <w:rsid w:val="009A5976"/>
    <w:rsid w:val="009B0118"/>
    <w:rsid w:val="009D271C"/>
    <w:rsid w:val="00A25DD3"/>
    <w:rsid w:val="00A422E6"/>
    <w:rsid w:val="00AA6502"/>
    <w:rsid w:val="00AB227F"/>
    <w:rsid w:val="00AB7712"/>
    <w:rsid w:val="00AC4060"/>
    <w:rsid w:val="00AD5FCF"/>
    <w:rsid w:val="00B35BE6"/>
    <w:rsid w:val="00B60577"/>
    <w:rsid w:val="00B62A87"/>
    <w:rsid w:val="00BA2002"/>
    <w:rsid w:val="00BA4959"/>
    <w:rsid w:val="00BA6063"/>
    <w:rsid w:val="00BE4C4D"/>
    <w:rsid w:val="00BE5BB3"/>
    <w:rsid w:val="00C231CB"/>
    <w:rsid w:val="00C455DB"/>
    <w:rsid w:val="00CA4837"/>
    <w:rsid w:val="00CA4943"/>
    <w:rsid w:val="00D04336"/>
    <w:rsid w:val="00D11EA2"/>
    <w:rsid w:val="00D21C92"/>
    <w:rsid w:val="00D36F89"/>
    <w:rsid w:val="00D61158"/>
    <w:rsid w:val="00D802E6"/>
    <w:rsid w:val="00DE2A29"/>
    <w:rsid w:val="00DF1EC4"/>
    <w:rsid w:val="00E26AF8"/>
    <w:rsid w:val="00E372CB"/>
    <w:rsid w:val="00E502CC"/>
    <w:rsid w:val="00E6397E"/>
    <w:rsid w:val="00E84564"/>
    <w:rsid w:val="00EA6E6F"/>
    <w:rsid w:val="00EA785B"/>
    <w:rsid w:val="00F165E9"/>
    <w:rsid w:val="00F447AA"/>
    <w:rsid w:val="00F53ED3"/>
    <w:rsid w:val="00F61ACE"/>
    <w:rsid w:val="00F94D23"/>
    <w:rsid w:val="00FA6FDB"/>
    <w:rsid w:val="00FB2EB4"/>
    <w:rsid w:val="00FB6031"/>
    <w:rsid w:val="00FC3E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E6607"/>
    <w:pPr>
      <w:spacing w:after="240" w:line="276" w:lineRule="auto"/>
    </w:pPr>
    <w:rPr>
      <w:rFonts w:ascii="Arial" w:hAnsi="Arial"/>
      <w:sz w:val="22"/>
      <w:szCs w:val="22"/>
      <w:lang w:eastAsia="en-US"/>
    </w:rPr>
  </w:style>
  <w:style w:type="paragraph" w:styleId="Heading1">
    <w:name w:val="heading 1"/>
    <w:basedOn w:val="Normal"/>
    <w:next w:val="Normal"/>
    <w:link w:val="Heading1Char"/>
    <w:uiPriority w:val="9"/>
    <w:qFormat/>
    <w:rsid w:val="00AC4060"/>
    <w:pPr>
      <w:keepNext/>
      <w:keepLines/>
      <w:spacing w:before="480" w:after="0"/>
      <w:outlineLvl w:val="0"/>
    </w:pPr>
    <w:rPr>
      <w:rFonts w:eastAsia="Times New Roman"/>
      <w:b/>
      <w:bCs/>
      <w:color w:val="855265"/>
      <w:sz w:val="40"/>
      <w:szCs w:val="28"/>
    </w:rPr>
  </w:style>
  <w:style w:type="paragraph" w:styleId="Heading2">
    <w:name w:val="heading 2"/>
    <w:basedOn w:val="Normal"/>
    <w:next w:val="Normal"/>
    <w:link w:val="Heading2Char"/>
    <w:uiPriority w:val="9"/>
    <w:unhideWhenUsed/>
    <w:qFormat/>
    <w:rsid w:val="00D21C92"/>
    <w:pPr>
      <w:keepNext/>
      <w:keepLines/>
      <w:spacing w:before="200" w:after="0"/>
      <w:outlineLvl w:val="1"/>
    </w:pPr>
    <w:rPr>
      <w:rFonts w:eastAsia="Times New Roman"/>
      <w:b/>
      <w:bCs/>
      <w:i/>
      <w:color w:val="000000"/>
      <w:sz w:val="40"/>
      <w:szCs w:val="26"/>
    </w:rPr>
  </w:style>
  <w:style w:type="paragraph" w:styleId="Heading3">
    <w:name w:val="heading 3"/>
    <w:basedOn w:val="Normal"/>
    <w:next w:val="Normal"/>
    <w:link w:val="Heading3Char"/>
    <w:uiPriority w:val="9"/>
    <w:unhideWhenUsed/>
    <w:qFormat/>
    <w:rsid w:val="00AC4060"/>
    <w:pPr>
      <w:keepNext/>
      <w:keepLines/>
      <w:spacing w:before="200" w:after="0" w:line="360" w:lineRule="auto"/>
      <w:outlineLvl w:val="2"/>
    </w:pPr>
    <w:rPr>
      <w:rFonts w:eastAsia="Times New Roman"/>
      <w:b/>
      <w:bCs/>
      <w:color w:val="85526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3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336"/>
  </w:style>
  <w:style w:type="paragraph" w:styleId="Footer">
    <w:name w:val="footer"/>
    <w:basedOn w:val="Normal"/>
    <w:link w:val="FooterChar"/>
    <w:uiPriority w:val="99"/>
    <w:unhideWhenUsed/>
    <w:rsid w:val="00D043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336"/>
  </w:style>
  <w:style w:type="paragraph" w:styleId="BalloonText">
    <w:name w:val="Balloon Text"/>
    <w:basedOn w:val="Normal"/>
    <w:link w:val="BalloonTextChar"/>
    <w:uiPriority w:val="99"/>
    <w:semiHidden/>
    <w:unhideWhenUsed/>
    <w:rsid w:val="00D0433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04336"/>
    <w:rPr>
      <w:rFonts w:ascii="Tahoma" w:hAnsi="Tahoma" w:cs="Tahoma"/>
      <w:sz w:val="16"/>
      <w:szCs w:val="16"/>
    </w:rPr>
  </w:style>
  <w:style w:type="paragraph" w:customStyle="1" w:styleId="body">
    <w:name w:val="body"/>
    <w:basedOn w:val="Normal"/>
    <w:uiPriority w:val="99"/>
    <w:rsid w:val="00D04336"/>
    <w:pPr>
      <w:suppressAutoHyphens/>
      <w:autoSpaceDE w:val="0"/>
      <w:autoSpaceDN w:val="0"/>
      <w:adjustRightInd w:val="0"/>
      <w:spacing w:after="198" w:line="288" w:lineRule="auto"/>
      <w:textAlignment w:val="center"/>
    </w:pPr>
    <w:rPr>
      <w:rFonts w:ascii="Myriad Pro" w:hAnsi="Myriad Pro" w:cs="Myriad Pro"/>
      <w:color w:val="000000"/>
      <w:sz w:val="20"/>
      <w:szCs w:val="20"/>
    </w:rPr>
  </w:style>
  <w:style w:type="character" w:customStyle="1" w:styleId="hyperlinks">
    <w:name w:val="hyperlinks"/>
    <w:uiPriority w:val="99"/>
    <w:rsid w:val="00D04336"/>
  </w:style>
  <w:style w:type="character" w:customStyle="1" w:styleId="Heading1Char">
    <w:name w:val="Heading 1 Char"/>
    <w:link w:val="Heading1"/>
    <w:uiPriority w:val="9"/>
    <w:rsid w:val="00AC4060"/>
    <w:rPr>
      <w:rFonts w:ascii="Arial" w:eastAsia="Times New Roman" w:hAnsi="Arial"/>
      <w:b/>
      <w:bCs/>
      <w:color w:val="855265"/>
      <w:sz w:val="40"/>
      <w:szCs w:val="28"/>
      <w:lang w:eastAsia="en-US"/>
    </w:rPr>
  </w:style>
  <w:style w:type="character" w:customStyle="1" w:styleId="Heading2Char">
    <w:name w:val="Heading 2 Char"/>
    <w:link w:val="Heading2"/>
    <w:uiPriority w:val="9"/>
    <w:rsid w:val="00D21C92"/>
    <w:rPr>
      <w:rFonts w:ascii="Arial" w:eastAsia="Times New Roman" w:hAnsi="Arial" w:cs="Times New Roman"/>
      <w:b/>
      <w:bCs/>
      <w:i/>
      <w:color w:val="000000"/>
      <w:sz w:val="40"/>
      <w:szCs w:val="26"/>
    </w:rPr>
  </w:style>
  <w:style w:type="paragraph" w:styleId="ListParagraph">
    <w:name w:val="List Paragraph"/>
    <w:basedOn w:val="Normal"/>
    <w:uiPriority w:val="34"/>
    <w:qFormat/>
    <w:rsid w:val="00D21C92"/>
    <w:pPr>
      <w:ind w:left="720"/>
      <w:contextualSpacing/>
    </w:pPr>
  </w:style>
  <w:style w:type="paragraph" w:styleId="NoSpacing">
    <w:name w:val="No Spacing"/>
    <w:aliases w:val="Body bullets"/>
    <w:basedOn w:val="ListParagraph"/>
    <w:uiPriority w:val="1"/>
    <w:qFormat/>
    <w:rsid w:val="008324A5"/>
    <w:pPr>
      <w:numPr>
        <w:numId w:val="2"/>
      </w:numPr>
      <w:spacing w:line="360" w:lineRule="auto"/>
      <w:ind w:left="714" w:hanging="357"/>
    </w:pPr>
  </w:style>
  <w:style w:type="table" w:styleId="TableGrid">
    <w:name w:val="Table Grid"/>
    <w:basedOn w:val="TableNormal"/>
    <w:uiPriority w:val="59"/>
    <w:rsid w:val="008324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AC4060"/>
    <w:rPr>
      <w:rFonts w:ascii="Arial" w:eastAsia="Times New Roman" w:hAnsi="Arial"/>
      <w:b/>
      <w:bCs/>
      <w:color w:val="855265"/>
      <w:sz w:val="28"/>
      <w:szCs w:val="22"/>
      <w:lang w:eastAsia="en-US"/>
    </w:rPr>
  </w:style>
  <w:style w:type="character" w:styleId="Hyperlink">
    <w:name w:val="Hyperlink"/>
    <w:uiPriority w:val="99"/>
    <w:unhideWhenUsed/>
    <w:rsid w:val="008E6607"/>
    <w:rPr>
      <w:color w:val="0000FF"/>
      <w:u w:val="single"/>
    </w:rPr>
  </w:style>
  <w:style w:type="paragraph" w:customStyle="1" w:styleId="smallprint">
    <w:name w:val="small print"/>
    <w:basedOn w:val="Normal"/>
    <w:link w:val="smallprintChar"/>
    <w:qFormat/>
    <w:rsid w:val="00F447AA"/>
    <w:pPr>
      <w:spacing w:after="0" w:line="360" w:lineRule="auto"/>
    </w:pPr>
    <w:rPr>
      <w:rFonts w:eastAsia="Times New Roman" w:cs="Arial"/>
      <w:iCs/>
      <w:color w:val="000000"/>
      <w:sz w:val="12"/>
      <w:szCs w:val="12"/>
      <w:lang w:eastAsia="en-GB"/>
    </w:rPr>
  </w:style>
  <w:style w:type="character" w:customStyle="1" w:styleId="smallprintChar">
    <w:name w:val="small print Char"/>
    <w:link w:val="smallprint"/>
    <w:rsid w:val="00F447AA"/>
    <w:rPr>
      <w:rFonts w:ascii="Arial" w:eastAsia="Times New Roman" w:hAnsi="Arial" w:cs="Arial"/>
      <w:iCs/>
      <w:color w:val="000000"/>
      <w:sz w:val="12"/>
      <w:szCs w:val="12"/>
    </w:rPr>
  </w:style>
  <w:style w:type="paragraph" w:styleId="TOC1">
    <w:name w:val="toc 1"/>
    <w:basedOn w:val="Normal"/>
    <w:next w:val="Normal"/>
    <w:autoRedefine/>
    <w:uiPriority w:val="39"/>
    <w:unhideWhenUsed/>
    <w:rsid w:val="00CA4943"/>
    <w:pPr>
      <w:tabs>
        <w:tab w:val="right" w:leader="dot" w:pos="9639"/>
      </w:tabs>
      <w:spacing w:before="120" w:after="100" w:line="480" w:lineRule="auto"/>
      <w:jc w:val="center"/>
    </w:pPr>
    <w:rPr>
      <w:color w:val="0D0D0D"/>
    </w:rPr>
  </w:style>
  <w:style w:type="paragraph" w:styleId="TOC2">
    <w:name w:val="toc 2"/>
    <w:basedOn w:val="Normal"/>
    <w:next w:val="Normal"/>
    <w:autoRedefine/>
    <w:uiPriority w:val="39"/>
    <w:unhideWhenUsed/>
    <w:rsid w:val="00F94D23"/>
    <w:pPr>
      <w:tabs>
        <w:tab w:val="right" w:leader="dot" w:pos="9639"/>
      </w:tabs>
    </w:pPr>
    <w:rPr>
      <w:noProof/>
    </w:rPr>
  </w:style>
  <w:style w:type="paragraph" w:styleId="TOC3">
    <w:name w:val="toc 3"/>
    <w:basedOn w:val="Normal"/>
    <w:next w:val="Normal"/>
    <w:autoRedefine/>
    <w:uiPriority w:val="39"/>
    <w:unhideWhenUsed/>
    <w:rsid w:val="00033CFF"/>
    <w:pPr>
      <w:ind w:left="440"/>
    </w:pPr>
  </w:style>
  <w:style w:type="character" w:styleId="CommentReference">
    <w:name w:val="annotation reference"/>
    <w:uiPriority w:val="99"/>
    <w:semiHidden/>
    <w:unhideWhenUsed/>
    <w:rsid w:val="00FC3E0D"/>
    <w:rPr>
      <w:sz w:val="16"/>
      <w:szCs w:val="16"/>
    </w:rPr>
  </w:style>
  <w:style w:type="paragraph" w:styleId="CommentText">
    <w:name w:val="annotation text"/>
    <w:basedOn w:val="Normal"/>
    <w:link w:val="CommentTextChar"/>
    <w:uiPriority w:val="99"/>
    <w:semiHidden/>
    <w:unhideWhenUsed/>
    <w:rsid w:val="00FC3E0D"/>
    <w:pPr>
      <w:spacing w:after="0" w:line="240" w:lineRule="auto"/>
    </w:pPr>
    <w:rPr>
      <w:rFonts w:ascii="Calibri" w:hAnsi="Calibri"/>
      <w:sz w:val="20"/>
      <w:szCs w:val="20"/>
    </w:rPr>
  </w:style>
  <w:style w:type="character" w:customStyle="1" w:styleId="CommentTextChar">
    <w:name w:val="Comment Text Char"/>
    <w:link w:val="CommentText"/>
    <w:uiPriority w:val="99"/>
    <w:semiHidden/>
    <w:rsid w:val="00FC3E0D"/>
    <w:rPr>
      <w:lang w:eastAsia="en-US"/>
    </w:rPr>
  </w:style>
  <w:style w:type="character" w:styleId="FollowedHyperlink">
    <w:name w:val="FollowedHyperlink"/>
    <w:basedOn w:val="DefaultParagraphFont"/>
    <w:uiPriority w:val="99"/>
    <w:semiHidden/>
    <w:unhideWhenUsed/>
    <w:rsid w:val="00424C13"/>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882308"/>
    <w:pPr>
      <w:spacing w:after="240"/>
    </w:pPr>
    <w:rPr>
      <w:rFonts w:ascii="Arial" w:hAnsi="Arial"/>
      <w:b/>
      <w:bCs/>
    </w:rPr>
  </w:style>
  <w:style w:type="character" w:customStyle="1" w:styleId="CommentSubjectChar">
    <w:name w:val="Comment Subject Char"/>
    <w:basedOn w:val="CommentTextChar"/>
    <w:link w:val="CommentSubject"/>
    <w:uiPriority w:val="99"/>
    <w:semiHidden/>
    <w:rsid w:val="00882308"/>
    <w:rPr>
      <w:rFonts w:ascii="Arial" w:hAnsi="Arial"/>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E6607"/>
    <w:pPr>
      <w:spacing w:after="240" w:line="276" w:lineRule="auto"/>
    </w:pPr>
    <w:rPr>
      <w:rFonts w:ascii="Arial" w:hAnsi="Arial"/>
      <w:sz w:val="22"/>
      <w:szCs w:val="22"/>
      <w:lang w:eastAsia="en-US"/>
    </w:rPr>
  </w:style>
  <w:style w:type="paragraph" w:styleId="Heading1">
    <w:name w:val="heading 1"/>
    <w:basedOn w:val="Normal"/>
    <w:next w:val="Normal"/>
    <w:link w:val="Heading1Char"/>
    <w:uiPriority w:val="9"/>
    <w:qFormat/>
    <w:rsid w:val="00AC4060"/>
    <w:pPr>
      <w:keepNext/>
      <w:keepLines/>
      <w:spacing w:before="480" w:after="0"/>
      <w:outlineLvl w:val="0"/>
    </w:pPr>
    <w:rPr>
      <w:rFonts w:eastAsia="Times New Roman"/>
      <w:b/>
      <w:bCs/>
      <w:color w:val="855265"/>
      <w:sz w:val="40"/>
      <w:szCs w:val="28"/>
    </w:rPr>
  </w:style>
  <w:style w:type="paragraph" w:styleId="Heading2">
    <w:name w:val="heading 2"/>
    <w:basedOn w:val="Normal"/>
    <w:next w:val="Normal"/>
    <w:link w:val="Heading2Char"/>
    <w:uiPriority w:val="9"/>
    <w:unhideWhenUsed/>
    <w:qFormat/>
    <w:rsid w:val="00D21C92"/>
    <w:pPr>
      <w:keepNext/>
      <w:keepLines/>
      <w:spacing w:before="200" w:after="0"/>
      <w:outlineLvl w:val="1"/>
    </w:pPr>
    <w:rPr>
      <w:rFonts w:eastAsia="Times New Roman"/>
      <w:b/>
      <w:bCs/>
      <w:i/>
      <w:color w:val="000000"/>
      <w:sz w:val="40"/>
      <w:szCs w:val="26"/>
    </w:rPr>
  </w:style>
  <w:style w:type="paragraph" w:styleId="Heading3">
    <w:name w:val="heading 3"/>
    <w:basedOn w:val="Normal"/>
    <w:next w:val="Normal"/>
    <w:link w:val="Heading3Char"/>
    <w:uiPriority w:val="9"/>
    <w:unhideWhenUsed/>
    <w:qFormat/>
    <w:rsid w:val="00AC4060"/>
    <w:pPr>
      <w:keepNext/>
      <w:keepLines/>
      <w:spacing w:before="200" w:after="0" w:line="360" w:lineRule="auto"/>
      <w:outlineLvl w:val="2"/>
    </w:pPr>
    <w:rPr>
      <w:rFonts w:eastAsia="Times New Roman"/>
      <w:b/>
      <w:bCs/>
      <w:color w:val="85526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3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336"/>
  </w:style>
  <w:style w:type="paragraph" w:styleId="Footer">
    <w:name w:val="footer"/>
    <w:basedOn w:val="Normal"/>
    <w:link w:val="FooterChar"/>
    <w:uiPriority w:val="99"/>
    <w:unhideWhenUsed/>
    <w:rsid w:val="00D043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336"/>
  </w:style>
  <w:style w:type="paragraph" w:styleId="BalloonText">
    <w:name w:val="Balloon Text"/>
    <w:basedOn w:val="Normal"/>
    <w:link w:val="BalloonTextChar"/>
    <w:uiPriority w:val="99"/>
    <w:semiHidden/>
    <w:unhideWhenUsed/>
    <w:rsid w:val="00D0433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04336"/>
    <w:rPr>
      <w:rFonts w:ascii="Tahoma" w:hAnsi="Tahoma" w:cs="Tahoma"/>
      <w:sz w:val="16"/>
      <w:szCs w:val="16"/>
    </w:rPr>
  </w:style>
  <w:style w:type="paragraph" w:customStyle="1" w:styleId="body">
    <w:name w:val="body"/>
    <w:basedOn w:val="Normal"/>
    <w:uiPriority w:val="99"/>
    <w:rsid w:val="00D04336"/>
    <w:pPr>
      <w:suppressAutoHyphens/>
      <w:autoSpaceDE w:val="0"/>
      <w:autoSpaceDN w:val="0"/>
      <w:adjustRightInd w:val="0"/>
      <w:spacing w:after="198" w:line="288" w:lineRule="auto"/>
      <w:textAlignment w:val="center"/>
    </w:pPr>
    <w:rPr>
      <w:rFonts w:ascii="Myriad Pro" w:hAnsi="Myriad Pro" w:cs="Myriad Pro"/>
      <w:color w:val="000000"/>
      <w:sz w:val="20"/>
      <w:szCs w:val="20"/>
    </w:rPr>
  </w:style>
  <w:style w:type="character" w:customStyle="1" w:styleId="hyperlinks">
    <w:name w:val="hyperlinks"/>
    <w:uiPriority w:val="99"/>
    <w:rsid w:val="00D04336"/>
  </w:style>
  <w:style w:type="character" w:customStyle="1" w:styleId="Heading1Char">
    <w:name w:val="Heading 1 Char"/>
    <w:link w:val="Heading1"/>
    <w:uiPriority w:val="9"/>
    <w:rsid w:val="00AC4060"/>
    <w:rPr>
      <w:rFonts w:ascii="Arial" w:eastAsia="Times New Roman" w:hAnsi="Arial"/>
      <w:b/>
      <w:bCs/>
      <w:color w:val="855265"/>
      <w:sz w:val="40"/>
      <w:szCs w:val="28"/>
      <w:lang w:eastAsia="en-US"/>
    </w:rPr>
  </w:style>
  <w:style w:type="character" w:customStyle="1" w:styleId="Heading2Char">
    <w:name w:val="Heading 2 Char"/>
    <w:link w:val="Heading2"/>
    <w:uiPriority w:val="9"/>
    <w:rsid w:val="00D21C92"/>
    <w:rPr>
      <w:rFonts w:ascii="Arial" w:eastAsia="Times New Roman" w:hAnsi="Arial" w:cs="Times New Roman"/>
      <w:b/>
      <w:bCs/>
      <w:i/>
      <w:color w:val="000000"/>
      <w:sz w:val="40"/>
      <w:szCs w:val="26"/>
    </w:rPr>
  </w:style>
  <w:style w:type="paragraph" w:styleId="ListParagraph">
    <w:name w:val="List Paragraph"/>
    <w:basedOn w:val="Normal"/>
    <w:uiPriority w:val="34"/>
    <w:qFormat/>
    <w:rsid w:val="00D21C92"/>
    <w:pPr>
      <w:ind w:left="720"/>
      <w:contextualSpacing/>
    </w:pPr>
  </w:style>
  <w:style w:type="paragraph" w:styleId="NoSpacing">
    <w:name w:val="No Spacing"/>
    <w:aliases w:val="Body bullets"/>
    <w:basedOn w:val="ListParagraph"/>
    <w:uiPriority w:val="1"/>
    <w:qFormat/>
    <w:rsid w:val="008324A5"/>
    <w:pPr>
      <w:numPr>
        <w:numId w:val="2"/>
      </w:numPr>
      <w:spacing w:line="360" w:lineRule="auto"/>
      <w:ind w:left="714" w:hanging="357"/>
    </w:pPr>
  </w:style>
  <w:style w:type="table" w:styleId="TableGrid">
    <w:name w:val="Table Grid"/>
    <w:basedOn w:val="TableNormal"/>
    <w:uiPriority w:val="59"/>
    <w:rsid w:val="008324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AC4060"/>
    <w:rPr>
      <w:rFonts w:ascii="Arial" w:eastAsia="Times New Roman" w:hAnsi="Arial"/>
      <w:b/>
      <w:bCs/>
      <w:color w:val="855265"/>
      <w:sz w:val="28"/>
      <w:szCs w:val="22"/>
      <w:lang w:eastAsia="en-US"/>
    </w:rPr>
  </w:style>
  <w:style w:type="character" w:styleId="Hyperlink">
    <w:name w:val="Hyperlink"/>
    <w:uiPriority w:val="99"/>
    <w:unhideWhenUsed/>
    <w:rsid w:val="008E6607"/>
    <w:rPr>
      <w:color w:val="0000FF"/>
      <w:u w:val="single"/>
    </w:rPr>
  </w:style>
  <w:style w:type="paragraph" w:customStyle="1" w:styleId="smallprint">
    <w:name w:val="small print"/>
    <w:basedOn w:val="Normal"/>
    <w:link w:val="smallprintChar"/>
    <w:qFormat/>
    <w:rsid w:val="00F447AA"/>
    <w:pPr>
      <w:spacing w:after="0" w:line="360" w:lineRule="auto"/>
    </w:pPr>
    <w:rPr>
      <w:rFonts w:eastAsia="Times New Roman" w:cs="Arial"/>
      <w:iCs/>
      <w:color w:val="000000"/>
      <w:sz w:val="12"/>
      <w:szCs w:val="12"/>
      <w:lang w:eastAsia="en-GB"/>
    </w:rPr>
  </w:style>
  <w:style w:type="character" w:customStyle="1" w:styleId="smallprintChar">
    <w:name w:val="small print Char"/>
    <w:link w:val="smallprint"/>
    <w:rsid w:val="00F447AA"/>
    <w:rPr>
      <w:rFonts w:ascii="Arial" w:eastAsia="Times New Roman" w:hAnsi="Arial" w:cs="Arial"/>
      <w:iCs/>
      <w:color w:val="000000"/>
      <w:sz w:val="12"/>
      <w:szCs w:val="12"/>
    </w:rPr>
  </w:style>
  <w:style w:type="paragraph" w:styleId="TOC1">
    <w:name w:val="toc 1"/>
    <w:basedOn w:val="Normal"/>
    <w:next w:val="Normal"/>
    <w:autoRedefine/>
    <w:uiPriority w:val="39"/>
    <w:unhideWhenUsed/>
    <w:rsid w:val="00CA4943"/>
    <w:pPr>
      <w:tabs>
        <w:tab w:val="right" w:leader="dot" w:pos="9639"/>
      </w:tabs>
      <w:spacing w:before="120" w:after="100" w:line="480" w:lineRule="auto"/>
      <w:jc w:val="center"/>
    </w:pPr>
    <w:rPr>
      <w:color w:val="0D0D0D"/>
    </w:rPr>
  </w:style>
  <w:style w:type="paragraph" w:styleId="TOC2">
    <w:name w:val="toc 2"/>
    <w:basedOn w:val="Normal"/>
    <w:next w:val="Normal"/>
    <w:autoRedefine/>
    <w:uiPriority w:val="39"/>
    <w:unhideWhenUsed/>
    <w:rsid w:val="00F94D23"/>
    <w:pPr>
      <w:tabs>
        <w:tab w:val="right" w:leader="dot" w:pos="9639"/>
      </w:tabs>
    </w:pPr>
    <w:rPr>
      <w:noProof/>
    </w:rPr>
  </w:style>
  <w:style w:type="paragraph" w:styleId="TOC3">
    <w:name w:val="toc 3"/>
    <w:basedOn w:val="Normal"/>
    <w:next w:val="Normal"/>
    <w:autoRedefine/>
    <w:uiPriority w:val="39"/>
    <w:unhideWhenUsed/>
    <w:rsid w:val="00033CFF"/>
    <w:pPr>
      <w:ind w:left="440"/>
    </w:pPr>
  </w:style>
  <w:style w:type="character" w:styleId="CommentReference">
    <w:name w:val="annotation reference"/>
    <w:uiPriority w:val="99"/>
    <w:semiHidden/>
    <w:unhideWhenUsed/>
    <w:rsid w:val="00FC3E0D"/>
    <w:rPr>
      <w:sz w:val="16"/>
      <w:szCs w:val="16"/>
    </w:rPr>
  </w:style>
  <w:style w:type="paragraph" w:styleId="CommentText">
    <w:name w:val="annotation text"/>
    <w:basedOn w:val="Normal"/>
    <w:link w:val="CommentTextChar"/>
    <w:uiPriority w:val="99"/>
    <w:semiHidden/>
    <w:unhideWhenUsed/>
    <w:rsid w:val="00FC3E0D"/>
    <w:pPr>
      <w:spacing w:after="0" w:line="240" w:lineRule="auto"/>
    </w:pPr>
    <w:rPr>
      <w:rFonts w:ascii="Calibri" w:hAnsi="Calibri"/>
      <w:sz w:val="20"/>
      <w:szCs w:val="20"/>
    </w:rPr>
  </w:style>
  <w:style w:type="character" w:customStyle="1" w:styleId="CommentTextChar">
    <w:name w:val="Comment Text Char"/>
    <w:link w:val="CommentText"/>
    <w:uiPriority w:val="99"/>
    <w:semiHidden/>
    <w:rsid w:val="00FC3E0D"/>
    <w:rPr>
      <w:lang w:eastAsia="en-US"/>
    </w:rPr>
  </w:style>
  <w:style w:type="character" w:styleId="FollowedHyperlink">
    <w:name w:val="FollowedHyperlink"/>
    <w:basedOn w:val="DefaultParagraphFont"/>
    <w:uiPriority w:val="99"/>
    <w:semiHidden/>
    <w:unhideWhenUsed/>
    <w:rsid w:val="00424C13"/>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882308"/>
    <w:pPr>
      <w:spacing w:after="240"/>
    </w:pPr>
    <w:rPr>
      <w:rFonts w:ascii="Arial" w:hAnsi="Arial"/>
      <w:b/>
      <w:bCs/>
    </w:rPr>
  </w:style>
  <w:style w:type="character" w:customStyle="1" w:styleId="CommentSubjectChar">
    <w:name w:val="Comment Subject Char"/>
    <w:basedOn w:val="CommentTextChar"/>
    <w:link w:val="CommentSubject"/>
    <w:uiPriority w:val="99"/>
    <w:semiHidden/>
    <w:rsid w:val="00882308"/>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esources.feedback@ocr.org.uk?subject=I%20liked%20the%20A%20Level%20Music%20TEP%20-%20%20Popular%20Song" TargetMode="External"/><Relationship Id="rId18" Type="http://schemas.openxmlformats.org/officeDocument/2006/relationships/hyperlink" Target="http://www.ocr.org.uk/expression-of-interes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resources.feedback@ocr.org.uk?subject=I%20disliked%20the%20A%20Level%20Music%20TEP%20-%20%20Popular%20So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resources.feedback@ocr.org.uk?subject=I%20liked%20the%20A%20Level%20Music%20TEP%20-%20%20Popular%20Song" TargetMode="External"/><Relationship Id="rId20" Type="http://schemas.openxmlformats.org/officeDocument/2006/relationships/hyperlink" Target="mailto:resources.feedback@ocr.org.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fpm-samples.de/Samples13/appenfrei.pdf"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ocr.org.uk/expression-of-interest" TargetMode="External"/><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mailto:resources.feedback@ocr.org.uk"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resources.feedback@ocr.org.uk?subject=I%20disliked%20the%20A%20Level%20Music%20TEP%20-%20%20Popular%20Song"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BC267-7277-4372-8443-8CA943623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11</Pages>
  <Words>2362</Words>
  <Characters>13466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OCR A Level Music TEP - Popular Song: Blues, Jazz, Swing and Big Band</vt:lpstr>
    </vt:vector>
  </TitlesOfParts>
  <Company>Cambridge Assessment</Company>
  <LinksUpToDate>false</LinksUpToDate>
  <CharactersWithSpaces>15797</CharactersWithSpaces>
  <SharedDoc>false</SharedDoc>
  <HLinks>
    <vt:vector size="66" baseType="variant">
      <vt:variant>
        <vt:i4>29</vt:i4>
      </vt:variant>
      <vt:variant>
        <vt:i4>39</vt:i4>
      </vt:variant>
      <vt:variant>
        <vt:i4>0</vt:i4>
      </vt:variant>
      <vt:variant>
        <vt:i4>5</vt:i4>
      </vt:variant>
      <vt:variant>
        <vt:lpwstr/>
      </vt:variant>
      <vt:variant>
        <vt:lpwstr>_Student_Activity</vt:lpwstr>
      </vt:variant>
      <vt:variant>
        <vt:i4>1114174</vt:i4>
      </vt:variant>
      <vt:variant>
        <vt:i4>32</vt:i4>
      </vt:variant>
      <vt:variant>
        <vt:i4>0</vt:i4>
      </vt:variant>
      <vt:variant>
        <vt:i4>5</vt:i4>
      </vt:variant>
      <vt:variant>
        <vt:lpwstr/>
      </vt:variant>
      <vt:variant>
        <vt:lpwstr>_Toc427157828</vt:lpwstr>
      </vt:variant>
      <vt:variant>
        <vt:i4>1114174</vt:i4>
      </vt:variant>
      <vt:variant>
        <vt:i4>26</vt:i4>
      </vt:variant>
      <vt:variant>
        <vt:i4>0</vt:i4>
      </vt:variant>
      <vt:variant>
        <vt:i4>5</vt:i4>
      </vt:variant>
      <vt:variant>
        <vt:lpwstr/>
      </vt:variant>
      <vt:variant>
        <vt:lpwstr>_Toc427157827</vt:lpwstr>
      </vt:variant>
      <vt:variant>
        <vt:i4>1114174</vt:i4>
      </vt:variant>
      <vt:variant>
        <vt:i4>20</vt:i4>
      </vt:variant>
      <vt:variant>
        <vt:i4>0</vt:i4>
      </vt:variant>
      <vt:variant>
        <vt:i4>5</vt:i4>
      </vt:variant>
      <vt:variant>
        <vt:lpwstr/>
      </vt:variant>
      <vt:variant>
        <vt:lpwstr>_Toc427157826</vt:lpwstr>
      </vt:variant>
      <vt:variant>
        <vt:i4>1114174</vt:i4>
      </vt:variant>
      <vt:variant>
        <vt:i4>14</vt:i4>
      </vt:variant>
      <vt:variant>
        <vt:i4>0</vt:i4>
      </vt:variant>
      <vt:variant>
        <vt:i4>5</vt:i4>
      </vt:variant>
      <vt:variant>
        <vt:lpwstr/>
      </vt:variant>
      <vt:variant>
        <vt:lpwstr>_Toc427157825</vt:lpwstr>
      </vt:variant>
      <vt:variant>
        <vt:i4>1114174</vt:i4>
      </vt:variant>
      <vt:variant>
        <vt:i4>8</vt:i4>
      </vt:variant>
      <vt:variant>
        <vt:i4>0</vt:i4>
      </vt:variant>
      <vt:variant>
        <vt:i4>5</vt:i4>
      </vt:variant>
      <vt:variant>
        <vt:lpwstr/>
      </vt:variant>
      <vt:variant>
        <vt:lpwstr>_Toc427157824</vt:lpwstr>
      </vt:variant>
      <vt:variant>
        <vt:i4>1114174</vt:i4>
      </vt:variant>
      <vt:variant>
        <vt:i4>2</vt:i4>
      </vt:variant>
      <vt:variant>
        <vt:i4>0</vt:i4>
      </vt:variant>
      <vt:variant>
        <vt:i4>5</vt:i4>
      </vt:variant>
      <vt:variant>
        <vt:lpwstr/>
      </vt:variant>
      <vt:variant>
        <vt:lpwstr>_Toc427157823</vt:lpwstr>
      </vt:variant>
      <vt:variant>
        <vt:i4>4325393</vt:i4>
      </vt:variant>
      <vt:variant>
        <vt:i4>9</vt:i4>
      </vt:variant>
      <vt:variant>
        <vt:i4>0</vt:i4>
      </vt:variant>
      <vt:variant>
        <vt:i4>5</vt:i4>
      </vt:variant>
      <vt:variant>
        <vt:lpwstr>http://www.ocr.org.uk/expression-of-interest</vt:lpwstr>
      </vt:variant>
      <vt:variant>
        <vt:lpwstr/>
      </vt:variant>
      <vt:variant>
        <vt:i4>6422597</vt:i4>
      </vt:variant>
      <vt:variant>
        <vt:i4>6</vt:i4>
      </vt:variant>
      <vt:variant>
        <vt:i4>0</vt:i4>
      </vt:variant>
      <vt:variant>
        <vt:i4>5</vt:i4>
      </vt:variant>
      <vt:variant>
        <vt:lpwstr>mailto:resources.feedback@ocr.org.uk?subject=I%20disliked%20Life%20Skills%20Employability%20Lesson%20Element%20Unit%208%20Understand%20how%20to%20complete%20a%20job%20search</vt:lpwstr>
      </vt:variant>
      <vt:variant>
        <vt:lpwstr/>
      </vt:variant>
      <vt:variant>
        <vt:i4>5767273</vt:i4>
      </vt:variant>
      <vt:variant>
        <vt:i4>3</vt:i4>
      </vt:variant>
      <vt:variant>
        <vt:i4>0</vt:i4>
      </vt:variant>
      <vt:variant>
        <vt:i4>5</vt:i4>
      </vt:variant>
      <vt:variant>
        <vt:lpwstr>mailto:resources.feedback@ocr.org.uk?subject=I%20liked%20Life%20Skills%20Employability%20Lesson%20Element%20Unit%208%20Understand%20how%20to%20complete%20a%20job%20search</vt:lpwstr>
      </vt:variant>
      <vt:variant>
        <vt:lpwstr/>
      </vt:variant>
      <vt:variant>
        <vt:i4>4063250</vt:i4>
      </vt:variant>
      <vt:variant>
        <vt:i4>0</vt:i4>
      </vt:variant>
      <vt:variant>
        <vt:i4>0</vt:i4>
      </vt:variant>
      <vt:variant>
        <vt:i4>5</vt:i4>
      </vt:variant>
      <vt:variant>
        <vt:lpwstr>mailto:resources.feedback@ocr.org.uk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A Level Music TEP - Popular Song: Blues, Jazz, Swing and Big Band</dc:title>
  <dc:creator>OCR</dc:creator>
  <cp:keywords>A Level; Music; TEP; Popular; Song</cp:keywords>
  <cp:lastModifiedBy>Nicola Williams</cp:lastModifiedBy>
  <cp:revision>15</cp:revision>
  <cp:lastPrinted>2017-04-24T13:44:00Z</cp:lastPrinted>
  <dcterms:created xsi:type="dcterms:W3CDTF">2016-11-21T11:35:00Z</dcterms:created>
  <dcterms:modified xsi:type="dcterms:W3CDTF">2017-04-24T13:51:00Z</dcterms:modified>
</cp:coreProperties>
</file>