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Winners and Losers : A look at changes to minimum grant entitlements</w:t>
      </w:r>
    </w:p>
    <w:p>
      <w:pPr>
        <w:pStyle w:val="Author"/>
      </w:pPr>
      <w:r>
        <w:t xml:space="preserve">Sreehari Pulickamadhom Sreedhar</w:t>
      </w:r>
    </w:p>
    <w:p>
      <w:pPr>
        <w:pStyle w:val="Author"/>
      </w:pPr>
      <w:r>
        <w:t xml:space="preserve">Euan Maclean</w:t>
      </w:r>
    </w:p>
    <w:p>
      <w:pPr>
        <w:pStyle w:val="FirstParagraph"/>
      </w:pPr>
      <w:r>
        <w:t xml:space="preserve">This document summarizes the expected changes to the Financial Assistance Grant General Purpose component entitlements.</w:t>
      </w:r>
    </w:p>
    <w:p>
      <w:pPr>
        <w:pStyle w:val="BodyText"/>
      </w:pPr>
      <w:r>
        <w:t xml:space="preserve">The analysis is based on grant entitlements estimated by the data generation process defined at</w:t>
      </w:r>
      <w:r>
        <w:t xml:space="preserve"> </w:t>
      </w:r>
      <w:hyperlink r:id="rId20">
        <w:r>
          <w:rPr>
            <w:rStyle w:val="Hyperlink"/>
          </w:rPr>
          <w:t xml:space="preserve">https://spulick.github.io/fa_grants</w:t>
        </w:r>
      </w:hyperlink>
      <w:r>
        <w:t xml:space="preserve">. At a high level, the process involves:</w:t>
      </w:r>
    </w:p>
    <w:p>
      <w:pPr>
        <w:numPr>
          <w:ilvl w:val="0"/>
          <w:numId w:val="1001"/>
        </w:numPr>
      </w:pPr>
      <w:r>
        <w:t xml:space="preserve">Estimating the funds allocated to each state and territory for the General Purpose component in each year from 2025-26 to 2028-29.</w:t>
      </w:r>
    </w:p>
    <w:p>
      <w:pPr>
        <w:pStyle w:val="Compact"/>
        <w:numPr>
          <w:ilvl w:val="1"/>
          <w:numId w:val="1002"/>
        </w:numPr>
      </w:pPr>
      <w:r>
        <w:t xml:space="preserve">This is done each year on a per-capita basis using the projected total funding for the General Purpose component (as per the 2025-26 Federal Budget) and the projected population of each state and territory in that year. Population projections are sourced from the Center for Population.</w:t>
      </w:r>
    </w:p>
    <w:p>
      <w:pPr>
        <w:numPr>
          <w:ilvl w:val="0"/>
          <w:numId w:val="1001"/>
        </w:numPr>
      </w:pPr>
      <w:r>
        <w:t xml:space="preserve">Estimating the quantum of funding allocated to each council in a state or territory based on that jurisdiction’s grant commission’s distribution formula.</w:t>
      </w:r>
    </w:p>
    <w:p>
      <w:pPr>
        <w:numPr>
          <w:ilvl w:val="1"/>
          <w:numId w:val="1003"/>
        </w:numPr>
      </w:pPr>
      <w:r>
        <w:t xml:space="preserve">Due to limited data availability and transparency around the exact distribution formulae used by each Grant Commission, a synthetic metric of need is used to estimate entitlements. In short, this metric is the gap between a council’s revenue raising capacity and its expenditure needs - however it is estimated.</w:t>
      </w:r>
    </w:p>
    <w:p>
      <w:pPr>
        <w:numPr>
          <w:ilvl w:val="1"/>
          <w:numId w:val="1003"/>
        </w:numPr>
      </w:pPr>
      <w:r>
        <w:t xml:space="preserve">This funding gap is assumed to follow a random walk over time, i.e., the funding gap is in year T is the funding gap in year T-1 plus or minus a random shock.</w:t>
      </w:r>
    </w:p>
    <w:p>
      <w:pPr>
        <w:numPr>
          <w:ilvl w:val="1"/>
          <w:numId w:val="1003"/>
        </w:numPr>
      </w:pPr>
      <w:r>
        <w:t xml:space="preserve">Councils are then allocated funding based on the minimum grant entitlement (as was passed into the model) and the funding gap metric based on the relevant state’s distribution process. It is important to note that jurisdictions impose year-on-year caps on changes to council entitlements to provide some semblance of stability. These caps (as they were in 2024-25) have been imposed in the model wherever possible.</w:t>
      </w:r>
    </w:p>
    <w:p>
      <w:pPr>
        <w:numPr>
          <w:ilvl w:val="0"/>
          <w:numId w:val="1001"/>
        </w:numPr>
      </w:pPr>
      <w:r>
        <w:t xml:space="preserve">Simulating this process 1000 times to generate a distribution of possible outcomes for each council in each year.</w:t>
      </w:r>
    </w:p>
    <w:p>
      <w:pPr>
        <w:pStyle w:val="FirstParagraph"/>
      </w:pPr>
      <w:r>
        <w:t xml:space="preserve">Four scenarios are considered here:</w:t>
      </w:r>
    </w:p>
    <w:p>
      <w:pPr>
        <w:pStyle w:val="Compact"/>
        <w:numPr>
          <w:ilvl w:val="0"/>
          <w:numId w:val="1004"/>
        </w:numPr>
      </w:pPr>
      <w:r>
        <w:t xml:space="preserve">A baseline scenario where a council’s minimum grant entitlements are 30% of the amount estimated on a per-capita basis.</w:t>
      </w:r>
    </w:p>
    <w:p>
      <w:pPr>
        <w:pStyle w:val="Compact"/>
        <w:numPr>
          <w:ilvl w:val="0"/>
          <w:numId w:val="1004"/>
        </w:numPr>
      </w:pPr>
      <w:r>
        <w:t xml:space="preserve">A 20% per-capita minimum grant entitlement.</w:t>
      </w:r>
    </w:p>
    <w:p>
      <w:pPr>
        <w:pStyle w:val="Compact"/>
        <w:numPr>
          <w:ilvl w:val="0"/>
          <w:numId w:val="1004"/>
        </w:numPr>
      </w:pPr>
      <w:r>
        <w:t xml:space="preserve">A 10% per-capita minimum grant entitlement.</w:t>
      </w:r>
    </w:p>
    <w:p>
      <w:pPr>
        <w:pStyle w:val="Compact"/>
        <w:numPr>
          <w:ilvl w:val="0"/>
          <w:numId w:val="1004"/>
        </w:numPr>
      </w:pPr>
      <w:r>
        <w:t xml:space="preserve">No minimum grant entitlement.</w:t>
      </w:r>
    </w:p>
    <w:p>
      <w:pPr>
        <w:pStyle w:val="FirstParagraph"/>
      </w:pPr>
      <w:r>
        <w:t xml:space="preserve">When estimating the present value of expected gains and losses over the four year period, future entitlements have been discounted using</w:t>
      </w:r>
      <w:r>
        <w:t xml:space="preserve"> </w:t>
      </w:r>
      <m:oMath>
        <m:r>
          <m:t>r</m:t>
        </m:r>
        <m:r>
          <m:rPr>
            <m:sty m:val="p"/>
          </m:rPr>
          <m:t>=</m:t>
        </m:r>
        <m:r>
          <m:t>2.50</m:t>
        </m:r>
        <m:r>
          <m:rPr>
            <m:sty m:val="p"/>
          </m:rPr>
          <m:t>%</m:t>
        </m:r>
      </m:oMath>
      <w:r>
        <w:t xml:space="preserve"> </w:t>
      </w:r>
      <w:r>
        <w:t xml:space="preserve">in line with the 2025-26 Federal Budget.</w:t>
      </w:r>
    </w:p>
    <w:p>
      <w:pPr>
        <w:pStyle w:val="BodyText"/>
      </w:pPr>
      <w:r>
        <w:t xml:space="preserve">Councils are classified into 22 groups based on their population size and the population density of their area - the Australian Classification of Local Governments (ACLG)</w:t>
      </w:r>
    </w:p>
    <w:p>
      <w:pPr>
        <w:pStyle w:val="BodyText"/>
      </w:pPr>
      <w:r>
        <w:t xml:space="preserve">It is important to note that the analysis here is based on a number of assumptions and simplifications. The results should be interpreted with caution and not be taken as definitive predictions of future grant entitlements.</w:t>
      </w:r>
    </w:p>
    <w:bookmarkStart w:id="29" w:name="a-20-per-capita-minimum-grant"/>
    <w:p>
      <w:r>
        <w:br w:type="page"/>
      </w:r>
    </w:p>
    <w:p>
      <w:pPr>
        <w:pStyle w:val="Heading1"/>
      </w:pPr>
      <w:r>
        <w:t xml:space="preserve">A 20% Per Capita Minimum Grant</w:t>
      </w:r>
    </w:p>
    <w:bookmarkStart w:id="21" w:name="national"/>
    <w:p>
      <w:pPr>
        <w:pStyle w:val="Heading2"/>
      </w:pPr>
      <w:r>
        <w:t xml:space="preserve">National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pPr>
            <w:r>
              <w:rPr>
                <w:sz w:val="16"/>
              </w:rPr>
              <w:t xml:space="preserve">Jurisdiction</w:t>
            </w: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Queensland</w:t>
            </w:r>
          </w:p>
        </w:tc>
        <w:tc>
          <w:tcPr/>
          <w:p>
            <w:pPr>
              <w:pStyle w:val="Compact"/>
            </w:pPr>
            <w:r>
              <w:rPr>
                <w:sz w:val="16"/>
              </w:rPr>
              <w:t xml:space="preserve">RTL</w:t>
            </w:r>
          </w:p>
        </w:tc>
        <w:tc>
          <w:tcPr/>
          <w:p>
            <w:pPr>
              <w:pStyle w:val="Compact"/>
            </w:pPr>
            <w:r>
              <w:rPr>
                <w:sz w:val="16"/>
              </w:rPr>
              <w:t xml:space="preserve">Torres Strait Island Regional Council</w:t>
            </w:r>
          </w:p>
        </w:tc>
        <w:tc>
          <w:tcPr/>
          <w:p>
            <w:pPr>
              <w:pStyle w:val="Compact"/>
            </w:pPr>
            <w:r>
              <w:rPr>
                <w:sz w:val="16"/>
              </w:rPr>
              <w:t xml:space="preserve">9,348,832.5</w:t>
            </w:r>
          </w:p>
        </w:tc>
      </w:tr>
      <w:tr>
        <w:tc>
          <w:tcPr/>
          <w:p>
            <w:pPr>
              <w:pStyle w:val="Compact"/>
            </w:pPr>
            <w:r>
              <w:rPr>
                <w:sz w:val="16"/>
              </w:rPr>
              <w:t xml:space="preserve">Largest total losses in the 2025-26 to 2028-29 period</w:t>
            </w:r>
          </w:p>
        </w:tc>
        <w:tc>
          <w:tcPr/>
          <w:p>
            <w:pPr>
              <w:pStyle w:val="Compact"/>
            </w:pPr>
            <w:r>
              <w:rPr>
                <w:sz w:val="16"/>
              </w:rPr>
              <w:t xml:space="preserve">Queensland</w:t>
            </w:r>
          </w:p>
        </w:tc>
        <w:tc>
          <w:tcPr/>
          <w:p>
            <w:pPr>
              <w:pStyle w:val="Compact"/>
            </w:pPr>
            <w:r>
              <w:rPr>
                <w:sz w:val="16"/>
              </w:rPr>
              <w:t xml:space="preserve">UCC</w:t>
            </w:r>
          </w:p>
        </w:tc>
        <w:tc>
          <w:tcPr/>
          <w:p>
            <w:pPr>
              <w:pStyle w:val="Compact"/>
            </w:pPr>
            <w:r>
              <w:rPr>
                <w:sz w:val="16"/>
              </w:rPr>
              <w:t xml:space="preserve">Brisbane City Council</w:t>
            </w:r>
          </w:p>
        </w:tc>
        <w:tc>
          <w:tcPr/>
          <w:p>
            <w:pPr>
              <w:pStyle w:val="Compact"/>
            </w:pPr>
            <w:r>
              <w:rPr>
                <w:sz w:val="16"/>
              </w:rPr>
              <w:t xml:space="preserve">-49,269,604.8</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sz w:val="16"/>
              </w:rPr>
              <w:t xml:space="preserve">Expected Change in GPG (%) Bin</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r>
      <w:tr>
        <w:trPr>
          <w:tblHeader w:val="on"/>
        </w:trPr>
        <w:tc>
          <w:tcPr/>
          <w:p>
            <w:pPr>
              <w:pStyle w:val="Compact"/>
            </w:pPr>
            <w:r>
              <w:rPr>
                <w:sz w:val="16"/>
              </w:rPr>
              <w:t xml:space="preserve">Jurisdiction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New South Wales</w:t>
            </w:r>
          </w:p>
        </w:tc>
        <w:tc>
          <w:tcPr/>
          <w:p>
            <w:pPr>
              <w:pStyle w:val="Compact"/>
            </w:pPr>
            <w:r>
              <w:rPr>
                <w:sz w:val="16"/>
              </w:rPr>
              <w:t xml:space="preserve">27</w:t>
            </w:r>
          </w:p>
        </w:tc>
        <w:tc>
          <w:tcPr/>
          <w:p>
            <w:pPr>
              <w:pStyle w:val="Compact"/>
            </w:pPr>
            <w:r>
              <w:rPr>
                <w:sz w:val="16"/>
              </w:rPr>
              <w:t xml:space="preserve">4</w:t>
            </w:r>
          </w:p>
        </w:tc>
        <w:tc>
          <w:tcPr/>
          <w:p>
            <w:pPr>
              <w:pStyle w:val="Compact"/>
            </w:pPr>
            <w:r>
              <w:rPr>
                <w:sz w:val="16"/>
              </w:rPr>
              <w:t xml:space="preserve">1</w:t>
            </w:r>
          </w:p>
        </w:tc>
        <w:tc>
          <w:tcPr/>
          <w:p>
            <w:pPr>
              <w:pStyle w:val="Compact"/>
            </w:pPr>
            <w:r>
              <w:rPr>
                <w:sz w:val="16"/>
              </w:rPr>
              <w:t xml:space="preserve">11</w:t>
            </w:r>
          </w:p>
        </w:tc>
        <w:tc>
          <w:tcPr/>
          <w:p>
            <w:pPr>
              <w:pStyle w:val="Compact"/>
            </w:pPr>
            <w:r>
              <w:rPr>
                <w:sz w:val="16"/>
              </w:rPr>
              <w:t xml:space="preserve">13</w:t>
            </w:r>
          </w:p>
        </w:tc>
        <w:tc>
          <w:tcPr/>
          <w:p>
            <w:pPr>
              <w:pStyle w:val="Compact"/>
            </w:pPr>
            <w:r>
              <w:rPr>
                <w:sz w:val="16"/>
              </w:rPr>
              <w:t xml:space="preserve">17</w:t>
            </w:r>
          </w:p>
        </w:tc>
        <w:tc>
          <w:tcPr/>
          <w:p>
            <w:pPr>
              <w:pStyle w:val="Compact"/>
            </w:pPr>
            <w:r>
              <w:rPr>
                <w:sz w:val="16"/>
              </w:rPr>
              <w:t xml:space="preserve">58</w:t>
            </w:r>
          </w:p>
        </w:tc>
      </w:tr>
      <w:tr>
        <w:tc>
          <w:tcPr/>
          <w:p>
            <w:pPr>
              <w:pStyle w:val="Compact"/>
            </w:pPr>
            <w:r>
              <w:rPr>
                <w:sz w:val="16"/>
              </w:rPr>
              <w:t xml:space="preserve">Northern Territory</w:t>
            </w:r>
          </w:p>
        </w:tc>
        <w:tc>
          <w:tcPr/>
          <w:p>
            <w:pPr>
              <w:pStyle w:val="Compact"/>
            </w:pPr>
            <w:r>
              <w:rPr>
                <w:sz w:val="16"/>
              </w:rPr>
              <w:t xml:space="preserve">6</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4</w:t>
            </w:r>
          </w:p>
        </w:tc>
      </w:tr>
      <w:tr>
        <w:tc>
          <w:tcPr/>
          <w:p>
            <w:pPr>
              <w:pStyle w:val="Compact"/>
            </w:pPr>
            <w:r>
              <w:rPr>
                <w:sz w:val="16"/>
              </w:rPr>
              <w:t xml:space="preserve">Queensland</w:t>
            </w:r>
          </w:p>
        </w:tc>
        <w:tc>
          <w:tcPr/>
          <w:p>
            <w:pPr>
              <w:pStyle w:val="Compact"/>
            </w:pPr>
            <w:r>
              <w:rPr>
                <w:sz w:val="16"/>
              </w:rPr>
              <w:t xml:space="preserve">17</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2</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48</w:t>
            </w:r>
          </w:p>
        </w:tc>
      </w:tr>
      <w:tr>
        <w:tc>
          <w:tcPr/>
          <w:p>
            <w:pPr>
              <w:pStyle w:val="Compact"/>
            </w:pPr>
            <w:r>
              <w:rPr>
                <w:sz w:val="16"/>
              </w:rPr>
              <w:t xml:space="preserve">South Australia</w:t>
            </w:r>
          </w:p>
        </w:tc>
        <w:tc>
          <w:tcPr/>
          <w:p>
            <w:pPr>
              <w:pStyle w:val="Compact"/>
            </w:pPr>
            <w:r>
              <w:rPr>
                <w:sz w:val="16"/>
              </w:rPr>
              <w:t xml:space="preserve">17</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4</w:t>
            </w:r>
          </w:p>
        </w:tc>
        <w:tc>
          <w:tcPr/>
          <w:p>
            <w:pPr>
              <w:pStyle w:val="Compact"/>
            </w:pPr>
            <w:r>
              <w:rPr>
                <w:sz w:val="16"/>
              </w:rPr>
              <w:t xml:space="preserve">18</w:t>
            </w:r>
          </w:p>
        </w:tc>
        <w:tc>
          <w:tcPr/>
          <w:p>
            <w:pPr>
              <w:pStyle w:val="Compact"/>
            </w:pPr>
            <w:r>
              <w:rPr>
                <w:sz w:val="16"/>
              </w:rPr>
              <w:t xml:space="preserve">23</w:t>
            </w:r>
          </w:p>
        </w:tc>
      </w:tr>
      <w:tr>
        <w:tc>
          <w:tcPr/>
          <w:p>
            <w:pPr>
              <w:pStyle w:val="Compact"/>
            </w:pPr>
            <w:r>
              <w:rPr>
                <w:sz w:val="16"/>
              </w:rPr>
              <w:t xml:space="preserve">Tasmania</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6</w:t>
            </w:r>
          </w:p>
        </w:tc>
        <w:tc>
          <w:tcPr/>
          <w:p>
            <w:pPr>
              <w:pStyle w:val="Compact"/>
            </w:pPr>
            <w:r>
              <w:rPr>
                <w:sz w:val="16"/>
              </w:rPr>
              <w:t xml:space="preserve">10</w:t>
            </w:r>
          </w:p>
        </w:tc>
        <w:tc>
          <w:tcPr/>
          <w:p>
            <w:pPr>
              <w:pStyle w:val="Compact"/>
            </w:pPr>
            <w:r>
              <w:rPr>
                <w:sz w:val="16"/>
              </w:rPr>
              <w:t xml:space="preserve">5</w:t>
            </w:r>
          </w:p>
        </w:tc>
      </w:tr>
      <w:tr>
        <w:tc>
          <w:tcPr/>
          <w:p>
            <w:pPr>
              <w:pStyle w:val="Compact"/>
            </w:pPr>
            <w:r>
              <w:rPr>
                <w:sz w:val="16"/>
              </w:rPr>
              <w:t xml:space="preserve">Victoria</w:t>
            </w:r>
          </w:p>
        </w:tc>
        <w:tc>
          <w:tcPr/>
          <w:p>
            <w:pPr>
              <w:pStyle w:val="Compact"/>
            </w:pPr>
            <w:r>
              <w:rPr>
                <w:sz w:val="16"/>
              </w:rPr>
              <w:t xml:space="preserve">15</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7</w:t>
            </w:r>
          </w:p>
        </w:tc>
        <w:tc>
          <w:tcPr/>
          <w:p>
            <w:pPr>
              <w:pStyle w:val="Compact"/>
            </w:pPr>
            <w:r>
              <w:rPr>
                <w:sz w:val="16"/>
              </w:rPr>
              <w:t xml:space="preserve">8</w:t>
            </w:r>
          </w:p>
        </w:tc>
        <w:tc>
          <w:tcPr/>
          <w:p>
            <w:pPr>
              <w:pStyle w:val="Compact"/>
            </w:pPr>
            <w:r>
              <w:rPr>
                <w:sz w:val="16"/>
              </w:rPr>
              <w:t xml:space="preserve">30</w:t>
            </w:r>
          </w:p>
        </w:tc>
        <w:tc>
          <w:tcPr/>
          <w:p>
            <w:pPr>
              <w:pStyle w:val="Compact"/>
            </w:pPr>
            <w:r>
              <w:rPr>
                <w:sz w:val="16"/>
              </w:rPr>
              <w:t xml:space="preserve">13</w:t>
            </w:r>
          </w:p>
        </w:tc>
      </w:tr>
      <w:tr>
        <w:tc>
          <w:tcPr/>
          <w:p>
            <w:pPr>
              <w:pStyle w:val="Compact"/>
            </w:pPr>
            <w:r>
              <w:rPr>
                <w:sz w:val="16"/>
              </w:rPr>
              <w:t xml:space="preserve">Western Australia</w:t>
            </w:r>
          </w:p>
        </w:tc>
        <w:tc>
          <w:tcPr/>
          <w:p>
            <w:pPr>
              <w:pStyle w:val="Compact"/>
            </w:pPr>
            <w:r>
              <w:rPr>
                <w:sz w:val="16"/>
              </w:rPr>
              <w:t xml:space="preserve">29</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8</w:t>
            </w:r>
          </w:p>
        </w:tc>
        <w:tc>
          <w:tcPr/>
          <w:p>
            <w:pPr>
              <w:pStyle w:val="Compact"/>
            </w:pPr>
            <w:r>
              <w:rPr>
                <w:sz w:val="16"/>
              </w:rPr>
              <w:t xml:space="preserve">15</w:t>
            </w:r>
          </w:p>
        </w:tc>
        <w:tc>
          <w:tcPr/>
          <w:p>
            <w:pPr>
              <w:pStyle w:val="Compact"/>
            </w:pPr>
            <w:r>
              <w:rPr>
                <w:sz w:val="16"/>
              </w:rPr>
              <w:t xml:space="preserve">75</w:t>
            </w:r>
          </w:p>
        </w:tc>
      </w:tr>
    </w:tbl>
    <w:p>
      <w:r>
        <w:br w:type="page"/>
      </w:r>
    </w:p>
    <w:bookmarkEnd w:id="21"/>
    <w:bookmarkStart w:id="22" w:name="new-south-wales"/>
    <w:p>
      <w:pPr>
        <w:pStyle w:val="Heading2"/>
      </w:pPr>
      <w:r>
        <w:t xml:space="preserve">New South Wales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RAL</w:t>
            </w:r>
          </w:p>
        </w:tc>
        <w:tc>
          <w:tcPr/>
          <w:p>
            <w:pPr>
              <w:pStyle w:val="Compact"/>
            </w:pPr>
            <w:r>
              <w:rPr>
                <w:sz w:val="16"/>
              </w:rPr>
              <w:t xml:space="preserve">Lachlan Council</w:t>
            </w:r>
          </w:p>
        </w:tc>
        <w:tc>
          <w:tcPr/>
          <w:p>
            <w:pPr>
              <w:pStyle w:val="Compact"/>
            </w:pPr>
            <w:r>
              <w:rPr>
                <w:sz w:val="16"/>
              </w:rPr>
              <w:t xml:space="preserve">4,644,639.2</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Canterbury-Bankstown Council</w:t>
            </w:r>
          </w:p>
        </w:tc>
        <w:tc>
          <w:tcPr/>
          <w:p>
            <w:pPr>
              <w:pStyle w:val="Compact"/>
            </w:pPr>
            <w:r>
              <w:rPr>
                <w:sz w:val="16"/>
              </w:rPr>
              <w:t xml:space="preserve">-13,976,297.4</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sz w:val="16"/>
              </w:rPr>
              <w:t xml:space="preserve">Expected Change in GPG (%) Bin</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21</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13</w:t>
            </w:r>
          </w:p>
        </w:tc>
      </w:tr>
      <w:tr>
        <w:tc>
          <w:tcPr/>
          <w:p>
            <w:pPr>
              <w:pStyle w:val="Compact"/>
            </w:pPr>
            <w:r>
              <w:rPr>
                <w:sz w:val="16"/>
              </w:rPr>
              <w:t xml:space="preserve">RAS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16</w:t>
            </w: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13</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2</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4</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8</w:t>
            </w:r>
          </w:p>
        </w:tc>
        <w:tc>
          <w:tcPr/>
          <w:p>
            <w:pPr>
              <w:pStyle w:val="Compact"/>
            </w:pPr>
            <w:r>
              <w:rPr>
                <w:sz w:val="16"/>
              </w:rPr>
              <w:t xml:space="preserve">6</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2</w:t>
            </w:r>
          </w:p>
        </w:tc>
      </w:tr>
      <w:tr>
        <w:tc>
          <w:tcPr/>
          <w:p>
            <w:pPr>
              <w:pStyle w:val="Compact"/>
            </w:pPr>
            <w:r>
              <w:rPr>
                <w:sz w:val="16"/>
              </w:rPr>
              <w:t xml:space="preserve">URV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bl>
    <w:p>
      <w:r>
        <w:br w:type="page"/>
      </w:r>
    </w:p>
    <w:bookmarkEnd w:id="22"/>
    <w:bookmarkStart w:id="23" w:name="victoria"/>
    <w:p>
      <w:pPr>
        <w:pStyle w:val="Heading2"/>
      </w:pPr>
      <w:r>
        <w:t xml:space="preserve">Victoria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URM</w:t>
            </w:r>
          </w:p>
        </w:tc>
        <w:tc>
          <w:tcPr/>
          <w:p>
            <w:pPr>
              <w:pStyle w:val="Compact"/>
            </w:pPr>
            <w:r>
              <w:rPr>
                <w:sz w:val="16"/>
              </w:rPr>
              <w:t xml:space="preserve">East Gippsland Shire Council</w:t>
            </w:r>
          </w:p>
        </w:tc>
        <w:tc>
          <w:tcPr/>
          <w:p>
            <w:pPr>
              <w:pStyle w:val="Compact"/>
            </w:pPr>
            <w:r>
              <w:rPr>
                <w:sz w:val="16"/>
              </w:rPr>
              <w:t xml:space="preserve">5,015,731.9</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Melbourne City Council (City of Melbourne)</w:t>
            </w:r>
          </w:p>
        </w:tc>
        <w:tc>
          <w:tcPr/>
          <w:p>
            <w:pPr>
              <w:pStyle w:val="Compact"/>
            </w:pPr>
            <w:r>
              <w:rPr>
                <w:sz w:val="16"/>
              </w:rPr>
              <w:t xml:space="preserve">-6,663,865.9</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sz w:val="16"/>
              </w:rPr>
              <w:t xml:space="preserve">Expected Change in GPG (%) Bin</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6</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10</w:t>
            </w:r>
          </w:p>
        </w:tc>
        <w:tc>
          <w:tcPr/>
          <w:p>
            <w:pPr>
              <w:pStyle w:val="Compact"/>
            </w:pPr>
            <w:r>
              <w:rPr>
                <w:sz w:val="16"/>
              </w:rPr>
              <w:t xml:space="preserve">6</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5</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9</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9</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c>
          <w:tcPr/>
          <w:p>
            <w:pPr>
              <w:pStyle w:val="Compact"/>
            </w:pPr>
            <w:r>
              <w:rPr>
                <w:sz w:val="16"/>
              </w:rPr>
              <w:t xml:space="preserve">0</w:t>
            </w:r>
          </w:p>
        </w:tc>
      </w:tr>
      <w:tr>
        <w:tc>
          <w:tcPr/>
          <w:p>
            <w:pPr>
              <w:pStyle w:val="Compact"/>
            </w:pPr>
            <w:r>
              <w:rPr>
                <w:sz w:val="16"/>
              </w:rPr>
              <w:t xml:space="preserve">URV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bl>
    <w:p>
      <w:r>
        <w:br w:type="page"/>
      </w:r>
    </w:p>
    <w:bookmarkEnd w:id="23"/>
    <w:bookmarkStart w:id="24" w:name="queensland"/>
    <w:p>
      <w:pPr>
        <w:pStyle w:val="Heading2"/>
      </w:pPr>
      <w:r>
        <w:t xml:space="preserve">Queensland</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Torres Strait Island Regional Council</w:t>
            </w:r>
          </w:p>
        </w:tc>
        <w:tc>
          <w:tcPr/>
          <w:p>
            <w:pPr>
              <w:pStyle w:val="Compact"/>
            </w:pPr>
            <w:r>
              <w:rPr>
                <w:sz w:val="16"/>
              </w:rPr>
              <w:t xml:space="preserve">9,348,832.5</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Brisbane City Council</w:t>
            </w:r>
          </w:p>
        </w:tc>
        <w:tc>
          <w:tcPr/>
          <w:p>
            <w:pPr>
              <w:pStyle w:val="Compact"/>
            </w:pPr>
            <w:r>
              <w:rPr>
                <w:sz w:val="16"/>
              </w:rPr>
              <w:t xml:space="preserve">-49,269,604.8</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sz w:val="16"/>
              </w:rPr>
              <w:t xml:space="preserve">Expected Change in GPG (%) Bin</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15</w:t>
            </w:r>
          </w:p>
        </w:tc>
      </w:tr>
      <w:tr>
        <w:tc>
          <w:tcPr/>
          <w:p>
            <w:pPr>
              <w:pStyle w:val="Compact"/>
            </w:pPr>
            <w:r>
              <w:rPr>
                <w:sz w:val="16"/>
              </w:rPr>
              <w:t xml:space="preserve">RTS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7</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1</w:t>
            </w:r>
          </w:p>
        </w:tc>
      </w:tr>
      <w:tr>
        <w:tc>
          <w:tcPr/>
          <w:p>
            <w:pPr>
              <w:pStyle w:val="Compact"/>
            </w:pPr>
            <w:r>
              <w:rPr>
                <w:sz w:val="16"/>
              </w:rPr>
              <w:t xml:space="preserve">URV</w:t>
            </w:r>
          </w:p>
        </w:tc>
        <w:tc>
          <w:tcPr/>
          <w:p>
            <w:pPr>
              <w:pStyle w:val="Compact"/>
            </w:pPr>
            <w:r>
              <w:rPr>
                <w:sz w:val="16"/>
              </w:rPr>
              <w:t xml:space="preserve">9</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bl>
    <w:p>
      <w:r>
        <w:br w:type="page"/>
      </w:r>
    </w:p>
    <w:bookmarkEnd w:id="24"/>
    <w:bookmarkStart w:id="25" w:name="south-australia"/>
    <w:p>
      <w:pPr>
        <w:pStyle w:val="Heading2"/>
      </w:pPr>
      <w:r>
        <w:t xml:space="preserve">South Australia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UFL</w:t>
            </w:r>
          </w:p>
        </w:tc>
        <w:tc>
          <w:tcPr/>
          <w:p>
            <w:pPr>
              <w:pStyle w:val="Compact"/>
            </w:pPr>
            <w:r>
              <w:rPr>
                <w:sz w:val="16"/>
              </w:rPr>
              <w:t xml:space="preserve">City of Playford</w:t>
            </w:r>
          </w:p>
        </w:tc>
        <w:tc>
          <w:tcPr/>
          <w:p>
            <w:pPr>
              <w:pStyle w:val="Compact"/>
            </w:pPr>
            <w:r>
              <w:rPr>
                <w:sz w:val="16"/>
              </w:rPr>
              <w:t xml:space="preserve">3,811,701.7</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City of Port Adelaide Enfield</w:t>
            </w:r>
          </w:p>
        </w:tc>
        <w:tc>
          <w:tcPr/>
          <w:p>
            <w:pPr>
              <w:pStyle w:val="Compact"/>
            </w:pPr>
            <w:r>
              <w:rPr>
                <w:sz w:val="16"/>
              </w:rPr>
              <w:t xml:space="preserve">-5,048,686.2</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sz w:val="16"/>
              </w:rPr>
              <w:t xml:space="preserve">Expected Change in GPG (%) Bin</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4</w:t>
            </w:r>
          </w:p>
        </w:tc>
      </w:tr>
      <w:tr>
        <w:tc>
          <w:tcPr/>
          <w:p>
            <w:pPr>
              <w:pStyle w:val="Compact"/>
            </w:pPr>
            <w:r>
              <w:rPr>
                <w:sz w:val="16"/>
              </w:rPr>
              <w:t xml:space="preserve">RAM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7</w:t>
            </w:r>
          </w:p>
        </w:tc>
      </w:tr>
      <w:tr>
        <w:tc>
          <w:tcPr/>
          <w:p>
            <w:pPr>
              <w:pStyle w:val="Compact"/>
            </w:pPr>
            <w:r>
              <w:rPr>
                <w:sz w:val="16"/>
              </w:rPr>
              <w:t xml:space="preserve">RAS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9</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4</w:t>
            </w:r>
          </w:p>
        </w:tc>
        <w:tc>
          <w:tcPr/>
          <w:p>
            <w:pPr>
              <w:pStyle w:val="Compact"/>
            </w:pPr>
            <w:r>
              <w:rPr>
                <w:sz w:val="16"/>
              </w:rPr>
              <w:t xml:space="preserve">2</w:t>
            </w:r>
          </w:p>
        </w:tc>
      </w:tr>
      <w:tr>
        <w:tc>
          <w:tcPr/>
          <w:p>
            <w:pPr>
              <w:pStyle w:val="Compact"/>
            </w:pPr>
            <w:r>
              <w:rPr>
                <w:sz w:val="16"/>
              </w:rPr>
              <w:t xml:space="preserve">RSG</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7</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1</w:t>
            </w:r>
          </w:p>
        </w:tc>
      </w:tr>
    </w:tbl>
    <w:p>
      <w:r>
        <w:br w:type="page"/>
      </w:r>
    </w:p>
    <w:bookmarkEnd w:id="25"/>
    <w:bookmarkStart w:id="26" w:name="western-australia"/>
    <w:p>
      <w:pPr>
        <w:pStyle w:val="Heading2"/>
      </w:pPr>
      <w:r>
        <w:t xml:space="preserve">Western Australia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Shire of Derby-West Kimberley</w:t>
            </w:r>
          </w:p>
        </w:tc>
        <w:tc>
          <w:tcPr/>
          <w:p>
            <w:pPr>
              <w:pStyle w:val="Compact"/>
            </w:pPr>
            <w:r>
              <w:rPr>
                <w:sz w:val="16"/>
              </w:rPr>
              <w:t xml:space="preserve">3,195,071.8</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City of Stirling</w:t>
            </w:r>
          </w:p>
        </w:tc>
        <w:tc>
          <w:tcPr/>
          <w:p>
            <w:pPr>
              <w:pStyle w:val="Compact"/>
            </w:pPr>
            <w:r>
              <w:rPr>
                <w:sz w:val="16"/>
              </w:rPr>
              <w:t xml:space="preserve">-9,140,445.7</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sz w:val="16"/>
              </w:rPr>
              <w:t xml:space="preserve">Expected Change in GPG (%) Bin</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c>
          <w:tcPr/>
          <w:p>
            <w:pPr>
              <w:pStyle w:val="Compact"/>
            </w:pPr>
            <w:r>
              <w:rPr>
                <w:sz w:val="16"/>
              </w:rPr>
              <w:t xml:space="preserve">3</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3</w:t>
            </w:r>
          </w:p>
        </w:tc>
        <w:tc>
          <w:tcPr/>
          <w:p>
            <w:pPr>
              <w:pStyle w:val="Compact"/>
            </w:pPr>
            <w:r>
              <w:rPr>
                <w:sz w:val="16"/>
              </w:rPr>
              <w:t xml:space="preserve">5</w:t>
            </w:r>
          </w:p>
        </w:tc>
      </w:tr>
      <w:tr>
        <w:tc>
          <w:tcPr/>
          <w:p>
            <w:pPr>
              <w:pStyle w:val="Compact"/>
            </w:pPr>
            <w:r>
              <w:rPr>
                <w:sz w:val="16"/>
              </w:rPr>
              <w:t xml:space="preserve">RAS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49</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r>
      <w:tr>
        <w:tc>
          <w:tcPr/>
          <w:p>
            <w:pPr>
              <w:pStyle w:val="Compact"/>
            </w:pPr>
            <w:r>
              <w:rPr>
                <w:sz w:val="16"/>
              </w:rPr>
              <w:t xml:space="preserve">RSG</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RTL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4</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4</w:t>
            </w:r>
          </w:p>
        </w:tc>
      </w:tr>
      <w:tr>
        <w:tc>
          <w:tcPr/>
          <w:p>
            <w:pPr>
              <w:pStyle w:val="Compact"/>
            </w:pPr>
            <w:r>
              <w:rPr>
                <w:sz w:val="16"/>
              </w:rPr>
              <w:t xml:space="preserve">RTS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10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r>
    </w:tbl>
    <w:p>
      <w:r>
        <w:br w:type="page"/>
      </w:r>
    </w:p>
    <w:bookmarkEnd w:id="26"/>
    <w:bookmarkStart w:id="27" w:name="tasmania"/>
    <w:p>
      <w:pPr>
        <w:pStyle w:val="Heading2"/>
      </w:pPr>
      <w:r>
        <w:t xml:space="preserve">Tasmania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URS</w:t>
            </w:r>
          </w:p>
        </w:tc>
        <w:tc>
          <w:tcPr/>
          <w:p>
            <w:pPr>
              <w:pStyle w:val="Compact"/>
            </w:pPr>
            <w:r>
              <w:rPr>
                <w:sz w:val="16"/>
              </w:rPr>
              <w:t xml:space="preserve">Central Coast Council</w:t>
            </w:r>
          </w:p>
        </w:tc>
        <w:tc>
          <w:tcPr/>
          <w:p>
            <w:pPr>
              <w:pStyle w:val="Compact"/>
            </w:pPr>
            <w:r>
              <w:rPr>
                <w:sz w:val="16"/>
              </w:rPr>
              <w:t xml:space="preserve">948,178.4</w:t>
            </w:r>
          </w:p>
        </w:tc>
      </w:tr>
      <w:tr>
        <w:tc>
          <w:tcPr/>
          <w:p>
            <w:pPr>
              <w:pStyle w:val="Compact"/>
            </w:pPr>
            <w:r>
              <w:rPr>
                <w:sz w:val="16"/>
              </w:rPr>
              <w:t xml:space="preserve">Largest total losses in the 2025-26 to 2028-29 period</w:t>
            </w:r>
          </w:p>
        </w:tc>
        <w:tc>
          <w:tcPr/>
          <w:p>
            <w:pPr>
              <w:pStyle w:val="Compact"/>
            </w:pPr>
            <w:r>
              <w:rPr>
                <w:sz w:val="16"/>
              </w:rPr>
              <w:t xml:space="preserve">UFM</w:t>
            </w:r>
          </w:p>
        </w:tc>
        <w:tc>
          <w:tcPr/>
          <w:p>
            <w:pPr>
              <w:pStyle w:val="Compact"/>
            </w:pPr>
            <w:r>
              <w:rPr>
                <w:sz w:val="16"/>
              </w:rPr>
              <w:t xml:space="preserve">Clarence City Council</w:t>
            </w:r>
          </w:p>
        </w:tc>
        <w:tc>
          <w:tcPr/>
          <w:p>
            <w:pPr>
              <w:pStyle w:val="Compact"/>
            </w:pPr>
            <w:r>
              <w:rPr>
                <w:sz w:val="16"/>
              </w:rPr>
              <w:t xml:space="preserve">-2,669,712.2</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r>
              <w:rPr>
                <w:sz w:val="16"/>
              </w:rPr>
              <w:t xml:space="preserve">Expected Change in GPG (%) Bin</w:t>
            </w:r>
          </w:p>
        </w:tc>
        <w:tc>
          <w:tcPr/>
          <w:p>
            <w:pPr>
              <w:pStyle w:val="Compact"/>
            </w:pPr>
            <w:r>
              <w:rPr>
                <w:sz w:val="16"/>
              </w:rPr>
              <w:t xml:space="preserve">Decreased 20-40%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4</w:t>
            </w:r>
          </w:p>
        </w:tc>
        <w:tc>
          <w:tcPr/>
          <w:p>
            <w:pPr>
              <w:pStyle w:val="Compact"/>
            </w:pPr>
            <w:r>
              <w:rPr>
                <w:sz w:val="16"/>
              </w:rPr>
              <w:t xml:space="preserve">2</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1</w:t>
            </w:r>
          </w:p>
        </w:tc>
      </w:tr>
      <w:tr>
        <w:tc>
          <w:tcPr/>
          <w:p>
            <w:pPr>
              <w:pStyle w:val="Compact"/>
            </w:pPr>
            <w:r>
              <w:rPr>
                <w:sz w:val="16"/>
              </w:rPr>
              <w:t xml:space="preserve">RAS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0</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r>
    </w:tbl>
    <w:p>
      <w:r>
        <w:br w:type="page"/>
      </w:r>
    </w:p>
    <w:bookmarkEnd w:id="27"/>
    <w:bookmarkStart w:id="28" w:name="northern-territory"/>
    <w:p>
      <w:pPr>
        <w:pStyle w:val="Heading2"/>
      </w:pPr>
      <w:r>
        <w:t xml:space="preserve">Northern Territory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East Arnhem Regional Council</w:t>
            </w:r>
          </w:p>
        </w:tc>
        <w:tc>
          <w:tcPr/>
          <w:p>
            <w:pPr>
              <w:pStyle w:val="Compact"/>
            </w:pPr>
            <w:r>
              <w:rPr>
                <w:sz w:val="16"/>
              </w:rPr>
              <w:t xml:space="preserve">1,902,799.5</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City of Darwin</w:t>
            </w:r>
          </w:p>
        </w:tc>
        <w:tc>
          <w:tcPr/>
          <w:p>
            <w:pPr>
              <w:pStyle w:val="Compact"/>
            </w:pPr>
            <w:r>
              <w:rPr>
                <w:sz w:val="16"/>
              </w:rPr>
              <w:t xml:space="preserve">-3,089,747.2</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sz w:val="16"/>
              </w:rPr>
              <w:t xml:space="preserve">Expected Change in GPG (%) Bin</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Increased 5-10%</w:t>
            </w:r>
          </w:p>
        </w:tc>
        <w:tc>
          <w:tcPr/>
          <w:p>
            <w:pPr>
              <w:pStyle w:val="Compact"/>
            </w:pPr>
            <w:r>
              <w:rPr>
                <w:sz w:val="16"/>
              </w:rPr>
              <w:t xml:space="preserve">Increased 10-20%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4</w:t>
            </w:r>
          </w:p>
        </w:tc>
        <w:tc>
          <w:tcPr/>
          <w:p>
            <w:pPr>
              <w:pStyle w:val="Compact"/>
            </w:pPr>
            <w:r>
              <w:rPr>
                <w:sz w:val="16"/>
              </w:rPr>
              <w:t xml:space="preserve">4</w:t>
            </w:r>
          </w:p>
        </w:tc>
      </w:tr>
      <w:tr>
        <w:tc>
          <w:tcPr/>
          <w:p>
            <w:pPr>
              <w:pStyle w:val="Compact"/>
            </w:pPr>
            <w:r>
              <w:rPr>
                <w:sz w:val="16"/>
              </w:rPr>
              <w:t xml:space="preserve">RTM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RTS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bl>
    <w:bookmarkEnd w:id="28"/>
    <w:bookmarkEnd w:id="29"/>
    <w:bookmarkStart w:id="38" w:name="a-10-per-capita-minimum-grant"/>
    <w:p>
      <w:r>
        <w:br w:type="page"/>
      </w:r>
    </w:p>
    <w:p>
      <w:pPr>
        <w:pStyle w:val="Heading1"/>
      </w:pPr>
      <w:r>
        <w:t xml:space="preserve">A 10% Per Capita Minimum Grant</w:t>
      </w:r>
    </w:p>
    <w:bookmarkStart w:id="30" w:name="national-1"/>
    <w:p>
      <w:pPr>
        <w:pStyle w:val="Heading2"/>
      </w:pPr>
      <w:r>
        <w:t xml:space="preserve">National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pPr>
            <w:r>
              <w:rPr>
                <w:sz w:val="16"/>
              </w:rPr>
              <w:t xml:space="preserve">Jurisdiction</w:t>
            </w: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Queensland</w:t>
            </w:r>
          </w:p>
        </w:tc>
        <w:tc>
          <w:tcPr/>
          <w:p>
            <w:pPr>
              <w:pStyle w:val="Compact"/>
            </w:pPr>
            <w:r>
              <w:rPr>
                <w:sz w:val="16"/>
              </w:rPr>
              <w:t xml:space="preserve">RTL</w:t>
            </w:r>
          </w:p>
        </w:tc>
        <w:tc>
          <w:tcPr/>
          <w:p>
            <w:pPr>
              <w:pStyle w:val="Compact"/>
            </w:pPr>
            <w:r>
              <w:rPr>
                <w:sz w:val="16"/>
              </w:rPr>
              <w:t xml:space="preserve">Torres Strait Island Regional Council</w:t>
            </w:r>
          </w:p>
        </w:tc>
        <w:tc>
          <w:tcPr/>
          <w:p>
            <w:pPr>
              <w:pStyle w:val="Compact"/>
            </w:pPr>
            <w:r>
              <w:rPr>
                <w:sz w:val="16"/>
              </w:rPr>
              <w:t xml:space="preserve">18,624,312.5</w:t>
            </w:r>
          </w:p>
        </w:tc>
      </w:tr>
      <w:tr>
        <w:tc>
          <w:tcPr/>
          <w:p>
            <w:pPr>
              <w:pStyle w:val="Compact"/>
            </w:pPr>
            <w:r>
              <w:rPr>
                <w:sz w:val="16"/>
              </w:rPr>
              <w:t xml:space="preserve">Largest total losses in the 2025-26 to 2028-29 period</w:t>
            </w:r>
          </w:p>
        </w:tc>
        <w:tc>
          <w:tcPr/>
          <w:p>
            <w:pPr>
              <w:pStyle w:val="Compact"/>
            </w:pPr>
            <w:r>
              <w:rPr>
                <w:sz w:val="16"/>
              </w:rPr>
              <w:t xml:space="preserve">Queensland</w:t>
            </w:r>
          </w:p>
        </w:tc>
        <w:tc>
          <w:tcPr/>
          <w:p>
            <w:pPr>
              <w:pStyle w:val="Compact"/>
            </w:pPr>
            <w:r>
              <w:rPr>
                <w:sz w:val="16"/>
              </w:rPr>
              <w:t xml:space="preserve">UCC</w:t>
            </w:r>
          </w:p>
        </w:tc>
        <w:tc>
          <w:tcPr/>
          <w:p>
            <w:pPr>
              <w:pStyle w:val="Compact"/>
            </w:pPr>
            <w:r>
              <w:rPr>
                <w:sz w:val="16"/>
              </w:rPr>
              <w:t xml:space="preserve">Brisbane City Council</w:t>
            </w:r>
          </w:p>
        </w:tc>
        <w:tc>
          <w:tcPr/>
          <w:p>
            <w:pPr>
              <w:pStyle w:val="Compact"/>
            </w:pPr>
            <w:r>
              <w:rPr>
                <w:sz w:val="16"/>
              </w:rPr>
              <w:t xml:space="preserve">-98,539,209.4</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Jurisdiction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New South Wales</w:t>
            </w:r>
          </w:p>
        </w:tc>
        <w:tc>
          <w:tcPr/>
          <w:p>
            <w:pPr>
              <w:pStyle w:val="Compact"/>
            </w:pPr>
            <w:r>
              <w:rPr>
                <w:sz w:val="16"/>
              </w:rPr>
              <w:t xml:space="preserve">27</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5</w:t>
            </w:r>
          </w:p>
        </w:tc>
        <w:tc>
          <w:tcPr/>
          <w:p>
            <w:pPr>
              <w:pStyle w:val="Compact"/>
            </w:pPr>
            <w:r>
              <w:rPr>
                <w:sz w:val="16"/>
              </w:rPr>
              <w:t xml:space="preserve">6</w:t>
            </w:r>
          </w:p>
        </w:tc>
        <w:tc>
          <w:tcPr/>
          <w:p>
            <w:pPr>
              <w:pStyle w:val="Compact"/>
            </w:pPr>
            <w:r>
              <w:rPr>
                <w:sz w:val="16"/>
              </w:rPr>
              <w:t xml:space="preserve">7</w:t>
            </w:r>
          </w:p>
        </w:tc>
        <w:tc>
          <w:tcPr/>
          <w:p>
            <w:pPr>
              <w:pStyle w:val="Compact"/>
            </w:pPr>
            <w:r>
              <w:rPr>
                <w:sz w:val="16"/>
              </w:rPr>
              <w:t xml:space="preserve">17</w:t>
            </w:r>
          </w:p>
        </w:tc>
        <w:tc>
          <w:tcPr/>
          <w:p>
            <w:pPr>
              <w:pStyle w:val="Compact"/>
            </w:pPr>
            <w:r>
              <w:rPr>
                <w:sz w:val="16"/>
              </w:rPr>
              <w:t xml:space="preserve">58</w:t>
            </w:r>
          </w:p>
        </w:tc>
      </w:tr>
      <w:tr>
        <w:tc>
          <w:tcPr/>
          <w:p>
            <w:pPr>
              <w:pStyle w:val="Compact"/>
            </w:pPr>
            <w:r>
              <w:rPr>
                <w:sz w:val="16"/>
              </w:rPr>
              <w:t xml:space="preserve">Northern Territory</w:t>
            </w:r>
          </w:p>
        </w:tc>
        <w:tc>
          <w:tcPr/>
          <w:p>
            <w:pPr>
              <w:pStyle w:val="Compact"/>
            </w:pPr>
            <w:r>
              <w:rPr>
                <w:sz w:val="16"/>
              </w:rPr>
              <w:t xml:space="preserve">6</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4</w:t>
            </w:r>
          </w:p>
        </w:tc>
      </w:tr>
      <w:tr>
        <w:tc>
          <w:tcPr/>
          <w:p>
            <w:pPr>
              <w:pStyle w:val="Compact"/>
            </w:pPr>
            <w:r>
              <w:rPr>
                <w:sz w:val="16"/>
              </w:rPr>
              <w:t xml:space="preserve">Queensland</w:t>
            </w:r>
          </w:p>
        </w:tc>
        <w:tc>
          <w:tcPr/>
          <w:p>
            <w:pPr>
              <w:pStyle w:val="Compact"/>
            </w:pPr>
            <w:r>
              <w:rPr>
                <w:sz w:val="16"/>
              </w:rPr>
              <w:t xml:space="preserve">17</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48</w:t>
            </w:r>
          </w:p>
        </w:tc>
      </w:tr>
      <w:tr>
        <w:tc>
          <w:tcPr/>
          <w:p>
            <w:pPr>
              <w:pStyle w:val="Compact"/>
            </w:pPr>
            <w:r>
              <w:rPr>
                <w:sz w:val="16"/>
              </w:rPr>
              <w:t xml:space="preserve">South Australia</w:t>
            </w:r>
          </w:p>
        </w:tc>
        <w:tc>
          <w:tcPr/>
          <w:p>
            <w:pPr>
              <w:pStyle w:val="Compact"/>
            </w:pPr>
            <w:r>
              <w:rPr>
                <w:sz w:val="16"/>
              </w:rPr>
              <w:t xml:space="preserve">17</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18</w:t>
            </w:r>
          </w:p>
        </w:tc>
        <w:tc>
          <w:tcPr/>
          <w:p>
            <w:pPr>
              <w:pStyle w:val="Compact"/>
            </w:pPr>
            <w:r>
              <w:rPr>
                <w:sz w:val="16"/>
              </w:rPr>
              <w:t xml:space="preserve">23</w:t>
            </w:r>
          </w:p>
        </w:tc>
      </w:tr>
      <w:tr>
        <w:tc>
          <w:tcPr/>
          <w:p>
            <w:pPr>
              <w:pStyle w:val="Compact"/>
            </w:pPr>
            <w:r>
              <w:rPr>
                <w:sz w:val="16"/>
              </w:rPr>
              <w:t xml:space="preserve">Tasmania</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5</w:t>
            </w:r>
          </w:p>
        </w:tc>
        <w:tc>
          <w:tcPr/>
          <w:p>
            <w:pPr>
              <w:pStyle w:val="Compact"/>
            </w:pPr>
            <w:r>
              <w:rPr>
                <w:sz w:val="16"/>
              </w:rPr>
              <w:t xml:space="preserve">10</w:t>
            </w:r>
          </w:p>
        </w:tc>
        <w:tc>
          <w:tcPr/>
          <w:p>
            <w:pPr>
              <w:pStyle w:val="Compact"/>
            </w:pPr>
            <w:r>
              <w:rPr>
                <w:sz w:val="16"/>
              </w:rPr>
              <w:t xml:space="preserve">5</w:t>
            </w:r>
          </w:p>
        </w:tc>
      </w:tr>
      <w:tr>
        <w:tc>
          <w:tcPr/>
          <w:p>
            <w:pPr>
              <w:pStyle w:val="Compact"/>
            </w:pPr>
            <w:r>
              <w:rPr>
                <w:sz w:val="16"/>
              </w:rPr>
              <w:t xml:space="preserve">Victoria</w:t>
            </w:r>
          </w:p>
        </w:tc>
        <w:tc>
          <w:tcPr/>
          <w:p>
            <w:pPr>
              <w:pStyle w:val="Compact"/>
            </w:pPr>
            <w:r>
              <w:rPr>
                <w:sz w:val="16"/>
              </w:rPr>
              <w:t xml:space="preserve">15</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6</w:t>
            </w:r>
          </w:p>
        </w:tc>
        <w:tc>
          <w:tcPr/>
          <w:p>
            <w:pPr>
              <w:pStyle w:val="Compact"/>
            </w:pPr>
            <w:r>
              <w:rPr>
                <w:sz w:val="16"/>
              </w:rPr>
              <w:t xml:space="preserve">4</w:t>
            </w:r>
          </w:p>
        </w:tc>
        <w:tc>
          <w:tcPr/>
          <w:p>
            <w:pPr>
              <w:pStyle w:val="Compact"/>
            </w:pPr>
            <w:r>
              <w:rPr>
                <w:sz w:val="16"/>
              </w:rPr>
              <w:t xml:space="preserve">4</w:t>
            </w:r>
          </w:p>
        </w:tc>
        <w:tc>
          <w:tcPr/>
          <w:p>
            <w:pPr>
              <w:pStyle w:val="Compact"/>
            </w:pPr>
            <w:r>
              <w:rPr>
                <w:sz w:val="16"/>
              </w:rPr>
              <w:t xml:space="preserve">30</w:t>
            </w:r>
          </w:p>
        </w:tc>
        <w:tc>
          <w:tcPr/>
          <w:p>
            <w:pPr>
              <w:pStyle w:val="Compact"/>
            </w:pPr>
            <w:r>
              <w:rPr>
                <w:sz w:val="16"/>
              </w:rPr>
              <w:t xml:space="preserve">13</w:t>
            </w:r>
          </w:p>
        </w:tc>
      </w:tr>
      <w:tr>
        <w:tc>
          <w:tcPr/>
          <w:p>
            <w:pPr>
              <w:pStyle w:val="Compact"/>
            </w:pPr>
            <w:r>
              <w:rPr>
                <w:sz w:val="16"/>
              </w:rPr>
              <w:t xml:space="preserve">Western Australia</w:t>
            </w:r>
          </w:p>
        </w:tc>
        <w:tc>
          <w:tcPr/>
          <w:p>
            <w:pPr>
              <w:pStyle w:val="Compact"/>
            </w:pPr>
            <w:r>
              <w:rPr>
                <w:sz w:val="16"/>
              </w:rPr>
              <w:t xml:space="preserve">29</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3</w:t>
            </w:r>
          </w:p>
        </w:tc>
        <w:tc>
          <w:tcPr/>
          <w:p>
            <w:pPr>
              <w:pStyle w:val="Compact"/>
            </w:pPr>
            <w:r>
              <w:rPr>
                <w:sz w:val="16"/>
              </w:rPr>
              <w:t xml:space="preserve">5</w:t>
            </w:r>
          </w:p>
        </w:tc>
        <w:tc>
          <w:tcPr/>
          <w:p>
            <w:pPr>
              <w:pStyle w:val="Compact"/>
            </w:pPr>
            <w:r>
              <w:rPr>
                <w:sz w:val="16"/>
              </w:rPr>
              <w:t xml:space="preserve">15</w:t>
            </w:r>
          </w:p>
        </w:tc>
        <w:tc>
          <w:tcPr/>
          <w:p>
            <w:pPr>
              <w:pStyle w:val="Compact"/>
            </w:pPr>
            <w:r>
              <w:rPr>
                <w:sz w:val="16"/>
              </w:rPr>
              <w:t xml:space="preserve">75</w:t>
            </w:r>
          </w:p>
        </w:tc>
      </w:tr>
    </w:tbl>
    <w:p>
      <w:r>
        <w:br w:type="page"/>
      </w:r>
    </w:p>
    <w:bookmarkEnd w:id="30"/>
    <w:bookmarkStart w:id="31" w:name="new-south-wales-1"/>
    <w:p>
      <w:pPr>
        <w:pStyle w:val="Heading2"/>
      </w:pPr>
      <w:r>
        <w:t xml:space="preserve">New South Wales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RAL</w:t>
            </w:r>
          </w:p>
        </w:tc>
        <w:tc>
          <w:tcPr/>
          <w:p>
            <w:pPr>
              <w:pStyle w:val="Compact"/>
            </w:pPr>
            <w:r>
              <w:rPr>
                <w:sz w:val="16"/>
              </w:rPr>
              <w:t xml:space="preserve">Lachlan Council</w:t>
            </w:r>
          </w:p>
        </w:tc>
        <w:tc>
          <w:tcPr/>
          <w:p>
            <w:pPr>
              <w:pStyle w:val="Compact"/>
            </w:pPr>
            <w:r>
              <w:rPr>
                <w:sz w:val="16"/>
              </w:rPr>
              <w:t xml:space="preserve">9,219,129.4</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Canterbury-Bankstown Council</w:t>
            </w:r>
          </w:p>
        </w:tc>
        <w:tc>
          <w:tcPr/>
          <w:p>
            <w:pPr>
              <w:pStyle w:val="Compact"/>
            </w:pPr>
            <w:r>
              <w:rPr>
                <w:sz w:val="16"/>
              </w:rPr>
              <w:t xml:space="preserve">-27,952,594.7</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c>
          <w:tcPr/>
          <w:p>
            <w:pPr>
              <w:pStyle w:val="Compact"/>
            </w:pPr>
          </w:p>
        </w:tc>
        <w:tc>
          <w:tcPr/>
          <w:p>
            <w:pPr>
              <w:pStyle w:val="Compact"/>
            </w:pP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21</w:t>
            </w:r>
          </w:p>
        </w:tc>
        <w:tc>
          <w:tcPr/>
          <w:p>
            <w:pPr>
              <w:pStyle w:val="Compact"/>
            </w:pPr>
          </w:p>
        </w:tc>
        <w:tc>
          <w:tcPr/>
          <w:p>
            <w:pPr>
              <w:pStyle w:val="Compact"/>
            </w:pP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13</w:t>
            </w:r>
          </w:p>
        </w:tc>
        <w:tc>
          <w:tcPr/>
          <w:p>
            <w:pPr>
              <w:pStyle w:val="Compact"/>
            </w:pPr>
          </w:p>
        </w:tc>
        <w:tc>
          <w:tcPr/>
          <w:p>
            <w:pPr>
              <w:pStyle w:val="Compact"/>
            </w:pPr>
          </w:p>
        </w:tc>
      </w:tr>
      <w:tr>
        <w:tc>
          <w:tcPr/>
          <w:p>
            <w:pPr>
              <w:pStyle w:val="Compact"/>
            </w:pPr>
            <w:r>
              <w:rPr>
                <w:sz w:val="16"/>
              </w:rPr>
              <w:t xml:space="preserve">RAS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p>
        </w:tc>
        <w:tc>
          <w:tcPr/>
          <w:p>
            <w:pPr>
              <w:pStyle w:val="Compact"/>
            </w:pP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16</w:t>
            </w:r>
          </w:p>
        </w:tc>
        <w:tc>
          <w:tcPr/>
          <w:p>
            <w:pPr>
              <w:pStyle w:val="Compact"/>
            </w:pPr>
          </w:p>
        </w:tc>
        <w:tc>
          <w:tcPr/>
          <w:p>
            <w:pPr>
              <w:pStyle w:val="Compact"/>
            </w:pP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p>
        </w:tc>
        <w:tc>
          <w:tcPr/>
          <w:p>
            <w:pPr>
              <w:pStyle w:val="Compact"/>
            </w:pP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p>
        </w:tc>
        <w:tc>
          <w:tcPr/>
          <w:p>
            <w:pPr>
              <w:pStyle w:val="Compact"/>
            </w:pP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p>
        </w:tc>
        <w:tc>
          <w:tcPr/>
          <w:p>
            <w:pPr>
              <w:pStyle w:val="Compact"/>
            </w:pP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p>
        </w:tc>
        <w:tc>
          <w:tcPr/>
          <w:p>
            <w:pPr>
              <w:pStyle w:val="Compact"/>
            </w:pPr>
          </w:p>
        </w:tc>
      </w:tr>
      <w:tr>
        <w:tc>
          <w:tcPr/>
          <w:p>
            <w:pPr>
              <w:pStyle w:val="Compact"/>
            </w:pPr>
            <w:r>
              <w:rPr>
                <w:sz w:val="16"/>
              </w:rPr>
              <w:t xml:space="preserve">UDL</w:t>
            </w:r>
          </w:p>
        </w:tc>
        <w:tc>
          <w:tcPr/>
          <w:p>
            <w:pPr>
              <w:pStyle w:val="Compact"/>
            </w:pPr>
            <w:r>
              <w:rPr>
                <w:sz w:val="16"/>
              </w:rPr>
              <w:t xml:space="preserve">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p>
        </w:tc>
        <w:tc>
          <w:tcPr/>
          <w:p>
            <w:pPr>
              <w:pStyle w:val="Compact"/>
            </w:pPr>
          </w:p>
        </w:tc>
      </w:tr>
      <w:tr>
        <w:tc>
          <w:tcPr/>
          <w:p>
            <w:pPr>
              <w:pStyle w:val="Compact"/>
            </w:pPr>
            <w:r>
              <w:rPr>
                <w:sz w:val="16"/>
              </w:rPr>
              <w:t xml:space="preserve">UDM</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p>
        </w:tc>
        <w:tc>
          <w:tcPr/>
          <w:p>
            <w:pPr>
              <w:pStyle w:val="Compact"/>
            </w:pPr>
          </w:p>
        </w:tc>
      </w:tr>
      <w:tr>
        <w:tc>
          <w:tcPr/>
          <w:p>
            <w:pPr>
              <w:pStyle w:val="Compact"/>
            </w:pPr>
            <w:r>
              <w:rPr>
                <w:sz w:val="16"/>
              </w:rPr>
              <w:t xml:space="preserve">UDS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p>
        </w:tc>
        <w:tc>
          <w:tcPr/>
          <w:p>
            <w:pPr>
              <w:pStyle w:val="Compact"/>
            </w:pPr>
          </w:p>
        </w:tc>
      </w:tr>
      <w:tr>
        <w:tc>
          <w:tcPr/>
          <w:p>
            <w:pPr>
              <w:pStyle w:val="Compact"/>
            </w:pPr>
            <w:r>
              <w:rPr>
                <w:sz w:val="16"/>
              </w:rPr>
              <w:t xml:space="preserve">UDV</w:t>
            </w:r>
          </w:p>
        </w:tc>
        <w:tc>
          <w:tcPr/>
          <w:p>
            <w:pPr>
              <w:pStyle w:val="Compact"/>
            </w:pPr>
            <w:r>
              <w:rPr>
                <w:sz w:val="16"/>
              </w:rPr>
              <w:t xml:space="preserve">13</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p>
        </w:tc>
        <w:tc>
          <w:tcPr/>
          <w:p>
            <w:pPr>
              <w:pStyle w:val="Compact"/>
            </w:pPr>
          </w:p>
        </w:tc>
      </w:tr>
      <w:tr>
        <w:tc>
          <w:tcPr/>
          <w:p>
            <w:pPr>
              <w:pStyle w:val="Compact"/>
            </w:pPr>
            <w:r>
              <w:rPr>
                <w:sz w:val="16"/>
              </w:rPr>
              <w:t xml:space="preserve">UFL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p>
        </w:tc>
        <w:tc>
          <w:tcPr/>
          <w:p>
            <w:pPr>
              <w:pStyle w:val="Compact"/>
            </w:pPr>
          </w:p>
        </w:tc>
      </w:tr>
      <w:tr>
        <w:tc>
          <w:tcPr/>
          <w:p>
            <w:pPr>
              <w:pStyle w:val="Compact"/>
            </w:pPr>
            <w:r>
              <w:rPr>
                <w:sz w:val="16"/>
              </w:rPr>
              <w:t xml:space="preserve">UFM</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p>
        </w:tc>
        <w:tc>
          <w:tcPr/>
          <w:p>
            <w:pPr>
              <w:pStyle w:val="Compact"/>
            </w:pPr>
          </w:p>
        </w:tc>
      </w:tr>
      <w:tr>
        <w:tc>
          <w:tcPr/>
          <w:p>
            <w:pPr>
              <w:pStyle w:val="Compact"/>
            </w:pPr>
            <w:r>
              <w:rPr>
                <w:sz w:val="16"/>
              </w:rPr>
              <w:t xml:space="preserve">UFV</w:t>
            </w:r>
          </w:p>
        </w:tc>
        <w:tc>
          <w:tcPr/>
          <w:p>
            <w:pPr>
              <w:pStyle w:val="Compact"/>
            </w:pPr>
            <w:r>
              <w:rPr>
                <w:sz w:val="16"/>
              </w:rPr>
              <w:t xml:space="preserve">2</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p>
        </w:tc>
        <w:tc>
          <w:tcPr/>
          <w:p>
            <w:pPr>
              <w:pStyle w:val="Compact"/>
            </w:pPr>
          </w:p>
        </w:tc>
      </w:tr>
      <w:tr>
        <w:tc>
          <w:tcPr/>
          <w:p>
            <w:pPr>
              <w:pStyle w:val="Compact"/>
            </w:pPr>
            <w:r>
              <w:rPr>
                <w:sz w:val="16"/>
              </w:rPr>
              <w:t xml:space="preserve">URL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4</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p>
        </w:tc>
        <w:tc>
          <w:tcPr/>
          <w:p>
            <w:pPr>
              <w:pStyle w:val="Compact"/>
            </w:pP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2</w:t>
            </w:r>
          </w:p>
        </w:tc>
        <w:tc>
          <w:tcPr/>
          <w:p>
            <w:pPr>
              <w:pStyle w:val="Compact"/>
            </w:pPr>
            <w:r>
              <w:rPr>
                <w:sz w:val="16"/>
              </w:rPr>
              <w:t xml:space="preserve">6</w:t>
            </w:r>
          </w:p>
        </w:tc>
        <w:tc>
          <w:tcPr/>
          <w:p>
            <w:pPr>
              <w:pStyle w:val="Compact"/>
            </w:pPr>
            <w:r>
              <w:rPr>
                <w:sz w:val="16"/>
              </w:rPr>
              <w:t xml:space="preserve">6</w:t>
            </w:r>
          </w:p>
        </w:tc>
        <w:tc>
          <w:tcPr/>
          <w:p>
            <w:pPr>
              <w:pStyle w:val="Compact"/>
            </w:pPr>
            <w:r>
              <w:rPr>
                <w:sz w:val="16"/>
              </w:rPr>
              <w:t xml:space="preserve">0</w:t>
            </w:r>
          </w:p>
        </w:tc>
        <w:tc>
          <w:tcPr/>
          <w:p>
            <w:pPr>
              <w:pStyle w:val="Compact"/>
            </w:pPr>
          </w:p>
        </w:tc>
        <w:tc>
          <w:tcPr/>
          <w:p>
            <w:pPr>
              <w:pStyle w:val="Compact"/>
            </w:pP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2</w:t>
            </w:r>
          </w:p>
        </w:tc>
        <w:tc>
          <w:tcPr/>
          <w:p>
            <w:pPr>
              <w:pStyle w:val="Compact"/>
            </w:pPr>
          </w:p>
        </w:tc>
        <w:tc>
          <w:tcPr/>
          <w:p>
            <w:pPr>
              <w:pStyle w:val="Compact"/>
            </w:pPr>
          </w:p>
        </w:tc>
      </w:tr>
      <w:tr>
        <w:tc>
          <w:tcPr/>
          <w:p>
            <w:pPr>
              <w:pStyle w:val="Compact"/>
            </w:pPr>
            <w:r>
              <w:rPr>
                <w:sz w:val="16"/>
              </w:rPr>
              <w:t xml:space="preserve">URV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bl>
    <w:p>
      <w:r>
        <w:br w:type="page"/>
      </w:r>
    </w:p>
    <w:bookmarkEnd w:id="31"/>
    <w:bookmarkStart w:id="32" w:name="victoria-1"/>
    <w:p>
      <w:pPr>
        <w:pStyle w:val="Heading2"/>
      </w:pPr>
      <w:r>
        <w:t xml:space="preserve">Victoria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URM</w:t>
            </w:r>
          </w:p>
        </w:tc>
        <w:tc>
          <w:tcPr/>
          <w:p>
            <w:pPr>
              <w:pStyle w:val="Compact"/>
            </w:pPr>
            <w:r>
              <w:rPr>
                <w:sz w:val="16"/>
              </w:rPr>
              <w:t xml:space="preserve">East Gippsland Shire Council</w:t>
            </w:r>
          </w:p>
        </w:tc>
        <w:tc>
          <w:tcPr/>
          <w:p>
            <w:pPr>
              <w:pStyle w:val="Compact"/>
            </w:pPr>
            <w:r>
              <w:rPr>
                <w:sz w:val="16"/>
              </w:rPr>
              <w:t xml:space="preserve">9,969,597.5</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Melbourne City Council (City of Melbourne)</w:t>
            </w:r>
          </w:p>
        </w:tc>
        <w:tc>
          <w:tcPr/>
          <w:p>
            <w:pPr>
              <w:pStyle w:val="Compact"/>
            </w:pPr>
            <w:r>
              <w:rPr>
                <w:sz w:val="16"/>
              </w:rPr>
              <w:t xml:space="preserve">-13,327,731.8</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6</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10</w:t>
            </w:r>
          </w:p>
        </w:tc>
        <w:tc>
          <w:tcPr/>
          <w:p>
            <w:pPr>
              <w:pStyle w:val="Compact"/>
            </w:pPr>
            <w:r>
              <w:rPr>
                <w:sz w:val="16"/>
              </w:rPr>
              <w:t xml:space="preserve">6</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5</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9</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9</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c>
          <w:tcPr/>
          <w:p>
            <w:pPr>
              <w:pStyle w:val="Compact"/>
            </w:pPr>
            <w:r>
              <w:rPr>
                <w:sz w:val="16"/>
              </w:rPr>
              <w:t xml:space="preserve">0</w:t>
            </w:r>
          </w:p>
        </w:tc>
      </w:tr>
      <w:tr>
        <w:tc>
          <w:tcPr/>
          <w:p>
            <w:pPr>
              <w:pStyle w:val="Compact"/>
            </w:pPr>
            <w:r>
              <w:rPr>
                <w:sz w:val="16"/>
              </w:rPr>
              <w:t xml:space="preserve">URV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bl>
    <w:p>
      <w:r>
        <w:br w:type="page"/>
      </w:r>
    </w:p>
    <w:bookmarkEnd w:id="32"/>
    <w:bookmarkStart w:id="33" w:name="queensland-1"/>
    <w:p>
      <w:pPr>
        <w:pStyle w:val="Heading2"/>
      </w:pPr>
      <w:r>
        <w:t xml:space="preserve">Queensland</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Torres Strait Island Regional Council</w:t>
            </w:r>
          </w:p>
        </w:tc>
        <w:tc>
          <w:tcPr/>
          <w:p>
            <w:pPr>
              <w:pStyle w:val="Compact"/>
            </w:pPr>
            <w:r>
              <w:rPr>
                <w:sz w:val="16"/>
              </w:rPr>
              <w:t xml:space="preserve">18,624,312.5</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Brisbane City Council</w:t>
            </w:r>
          </w:p>
        </w:tc>
        <w:tc>
          <w:tcPr/>
          <w:p>
            <w:pPr>
              <w:pStyle w:val="Compact"/>
            </w:pPr>
            <w:r>
              <w:rPr>
                <w:sz w:val="16"/>
              </w:rPr>
              <w:t xml:space="preserve">-98,539,209.4</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15</w:t>
            </w:r>
          </w:p>
        </w:tc>
      </w:tr>
      <w:tr>
        <w:tc>
          <w:tcPr/>
          <w:p>
            <w:pPr>
              <w:pStyle w:val="Compact"/>
            </w:pPr>
            <w:r>
              <w:rPr>
                <w:sz w:val="16"/>
              </w:rPr>
              <w:t xml:space="preserve">RTS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7</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r>
      <w:tr>
        <w:tc>
          <w:tcPr/>
          <w:p>
            <w:pPr>
              <w:pStyle w:val="Compact"/>
            </w:pPr>
            <w:r>
              <w:rPr>
                <w:sz w:val="16"/>
              </w:rPr>
              <w:t xml:space="preserve">URV</w:t>
            </w:r>
          </w:p>
        </w:tc>
        <w:tc>
          <w:tcPr/>
          <w:p>
            <w:pPr>
              <w:pStyle w:val="Compact"/>
            </w:pPr>
            <w:r>
              <w:rPr>
                <w:sz w:val="16"/>
              </w:rPr>
              <w:t xml:space="preserve">9</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bl>
    <w:p>
      <w:r>
        <w:br w:type="page"/>
      </w:r>
    </w:p>
    <w:bookmarkEnd w:id="33"/>
    <w:bookmarkStart w:id="34" w:name="south-australia-1"/>
    <w:p>
      <w:pPr>
        <w:pStyle w:val="Heading2"/>
      </w:pPr>
      <w:r>
        <w:t xml:space="preserve">South Australia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UFL</w:t>
            </w:r>
          </w:p>
        </w:tc>
        <w:tc>
          <w:tcPr/>
          <w:p>
            <w:pPr>
              <w:pStyle w:val="Compact"/>
            </w:pPr>
            <w:r>
              <w:rPr>
                <w:sz w:val="16"/>
              </w:rPr>
              <w:t xml:space="preserve">City of Playford</w:t>
            </w:r>
          </w:p>
        </w:tc>
        <w:tc>
          <w:tcPr/>
          <w:p>
            <w:pPr>
              <w:pStyle w:val="Compact"/>
            </w:pPr>
            <w:r>
              <w:rPr>
                <w:sz w:val="16"/>
              </w:rPr>
              <w:t xml:space="preserve">7,746,237.3</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City of Port Adelaide Enfield</w:t>
            </w:r>
          </w:p>
        </w:tc>
        <w:tc>
          <w:tcPr/>
          <w:p>
            <w:pPr>
              <w:pStyle w:val="Compact"/>
            </w:pPr>
            <w:r>
              <w:rPr>
                <w:sz w:val="16"/>
              </w:rPr>
              <w:t xml:space="preserve">-10,097,372.4</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4</w:t>
            </w:r>
          </w:p>
        </w:tc>
      </w:tr>
      <w:tr>
        <w:tc>
          <w:tcPr/>
          <w:p>
            <w:pPr>
              <w:pStyle w:val="Compact"/>
            </w:pPr>
            <w:r>
              <w:rPr>
                <w:sz w:val="16"/>
              </w:rPr>
              <w:t xml:space="preserve">RAM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7</w:t>
            </w:r>
          </w:p>
        </w:tc>
      </w:tr>
      <w:tr>
        <w:tc>
          <w:tcPr/>
          <w:p>
            <w:pPr>
              <w:pStyle w:val="Compact"/>
            </w:pPr>
            <w:r>
              <w:rPr>
                <w:sz w:val="16"/>
              </w:rPr>
              <w:t xml:space="preserve">RAS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9</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4</w:t>
            </w:r>
          </w:p>
        </w:tc>
        <w:tc>
          <w:tcPr/>
          <w:p>
            <w:pPr>
              <w:pStyle w:val="Compact"/>
            </w:pPr>
            <w:r>
              <w:rPr>
                <w:sz w:val="16"/>
              </w:rPr>
              <w:t xml:space="preserve">2</w:t>
            </w:r>
          </w:p>
        </w:tc>
      </w:tr>
      <w:tr>
        <w:tc>
          <w:tcPr/>
          <w:p>
            <w:pPr>
              <w:pStyle w:val="Compact"/>
            </w:pPr>
            <w:r>
              <w:rPr>
                <w:sz w:val="16"/>
              </w:rPr>
              <w:t xml:space="preserve">RSG</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7</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1</w:t>
            </w:r>
          </w:p>
        </w:tc>
      </w:tr>
    </w:tbl>
    <w:p>
      <w:r>
        <w:br w:type="page"/>
      </w:r>
    </w:p>
    <w:bookmarkEnd w:id="34"/>
    <w:bookmarkStart w:id="35" w:name="western-australia-1"/>
    <w:p>
      <w:pPr>
        <w:pStyle w:val="Heading2"/>
      </w:pPr>
      <w:r>
        <w:t xml:space="preserve">Western Australia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Shire of Derby-West Kimberley</w:t>
            </w:r>
          </w:p>
        </w:tc>
        <w:tc>
          <w:tcPr/>
          <w:p>
            <w:pPr>
              <w:pStyle w:val="Compact"/>
            </w:pPr>
            <w:r>
              <w:rPr>
                <w:sz w:val="16"/>
              </w:rPr>
              <w:t xml:space="preserve">6,379,983.1</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City of Stirling</w:t>
            </w:r>
          </w:p>
        </w:tc>
        <w:tc>
          <w:tcPr/>
          <w:p>
            <w:pPr>
              <w:pStyle w:val="Compact"/>
            </w:pPr>
            <w:r>
              <w:rPr>
                <w:sz w:val="16"/>
              </w:rPr>
              <w:t xml:space="preserve">-18,280,891.5</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792"/>
        <w:gridCol w:w="792"/>
        <w:gridCol w:w="792"/>
        <w:gridCol w:w="792"/>
        <w:gridCol w:w="792"/>
        <w:gridCol w:w="792"/>
        <w:gridCol w:w="792"/>
        <w:gridCol w:w="792"/>
        <w:gridCol w:w="792"/>
        <w:gridCol w:w="792"/>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c>
          <w:tcPr/>
          <w:p>
            <w:pPr>
              <w:pStyle w:val="Compact"/>
            </w:pPr>
            <w:r>
              <w:rPr>
                <w:sz w:val="16"/>
              </w:rPr>
              <w:t xml:space="preserve">3</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3</w:t>
            </w:r>
          </w:p>
        </w:tc>
        <w:tc>
          <w:tcPr/>
          <w:p>
            <w:pPr>
              <w:pStyle w:val="Compact"/>
            </w:pPr>
            <w:r>
              <w:rPr>
                <w:sz w:val="16"/>
              </w:rPr>
              <w:t xml:space="preserve">5</w:t>
            </w:r>
          </w:p>
        </w:tc>
      </w:tr>
      <w:tr>
        <w:tc>
          <w:tcPr/>
          <w:p>
            <w:pPr>
              <w:pStyle w:val="Compact"/>
            </w:pPr>
            <w:r>
              <w:rPr>
                <w:sz w:val="16"/>
              </w:rPr>
              <w:t xml:space="preserve">RAS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49</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r>
      <w:tr>
        <w:tc>
          <w:tcPr/>
          <w:p>
            <w:pPr>
              <w:pStyle w:val="Compact"/>
            </w:pPr>
            <w:r>
              <w:rPr>
                <w:sz w:val="16"/>
              </w:rPr>
              <w:t xml:space="preserve">RSG</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RTL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4</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4</w:t>
            </w:r>
          </w:p>
        </w:tc>
      </w:tr>
      <w:tr>
        <w:tc>
          <w:tcPr/>
          <w:p>
            <w:pPr>
              <w:pStyle w:val="Compact"/>
            </w:pPr>
            <w:r>
              <w:rPr>
                <w:sz w:val="16"/>
              </w:rPr>
              <w:t xml:space="preserve">RTS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10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r>
    </w:tbl>
    <w:p>
      <w:r>
        <w:br w:type="page"/>
      </w:r>
    </w:p>
    <w:bookmarkEnd w:id="35"/>
    <w:bookmarkStart w:id="36" w:name="tasmania-1"/>
    <w:p>
      <w:pPr>
        <w:pStyle w:val="Heading2"/>
      </w:pPr>
      <w:r>
        <w:t xml:space="preserve">Tasmania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URS</w:t>
            </w:r>
          </w:p>
        </w:tc>
        <w:tc>
          <w:tcPr/>
          <w:p>
            <w:pPr>
              <w:pStyle w:val="Compact"/>
            </w:pPr>
            <w:r>
              <w:rPr>
                <w:sz w:val="16"/>
              </w:rPr>
              <w:t xml:space="preserve">Central Coast Council</w:t>
            </w:r>
          </w:p>
        </w:tc>
        <w:tc>
          <w:tcPr/>
          <w:p>
            <w:pPr>
              <w:pStyle w:val="Compact"/>
            </w:pPr>
            <w:r>
              <w:rPr>
                <w:sz w:val="16"/>
              </w:rPr>
              <w:t xml:space="preserve">1,896,808.7</w:t>
            </w:r>
          </w:p>
        </w:tc>
      </w:tr>
      <w:tr>
        <w:tc>
          <w:tcPr/>
          <w:p>
            <w:pPr>
              <w:pStyle w:val="Compact"/>
            </w:pPr>
            <w:r>
              <w:rPr>
                <w:sz w:val="16"/>
              </w:rPr>
              <w:t xml:space="preserve">Largest total losses in the 2025-26 to 2028-29 period</w:t>
            </w:r>
          </w:p>
        </w:tc>
        <w:tc>
          <w:tcPr/>
          <w:p>
            <w:pPr>
              <w:pStyle w:val="Compact"/>
            </w:pPr>
            <w:r>
              <w:rPr>
                <w:sz w:val="16"/>
              </w:rPr>
              <w:t xml:space="preserve">UFM</w:t>
            </w:r>
          </w:p>
        </w:tc>
        <w:tc>
          <w:tcPr/>
          <w:p>
            <w:pPr>
              <w:pStyle w:val="Compact"/>
            </w:pPr>
            <w:r>
              <w:rPr>
                <w:sz w:val="16"/>
              </w:rPr>
              <w:t xml:space="preserve">Clarence City Council</w:t>
            </w:r>
          </w:p>
        </w:tc>
        <w:tc>
          <w:tcPr/>
          <w:p>
            <w:pPr>
              <w:pStyle w:val="Compact"/>
            </w:pPr>
            <w:r>
              <w:rPr>
                <w:sz w:val="16"/>
              </w:rPr>
              <w:t xml:space="preserve">-5,339,424.5</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4</w:t>
            </w:r>
          </w:p>
        </w:tc>
        <w:tc>
          <w:tcPr/>
          <w:p>
            <w:pPr>
              <w:pStyle w:val="Compact"/>
            </w:pPr>
            <w:r>
              <w:rPr>
                <w:sz w:val="16"/>
              </w:rPr>
              <w:t xml:space="preserve">2</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1</w:t>
            </w:r>
          </w:p>
        </w:tc>
      </w:tr>
      <w:tr>
        <w:tc>
          <w:tcPr/>
          <w:p>
            <w:pPr>
              <w:pStyle w:val="Compact"/>
            </w:pPr>
            <w:r>
              <w:rPr>
                <w:sz w:val="16"/>
              </w:rPr>
              <w:t xml:space="preserve">RAS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3</w:t>
            </w:r>
          </w:p>
        </w:tc>
        <w:tc>
          <w:tcPr/>
          <w:p>
            <w:pPr>
              <w:pStyle w:val="Compact"/>
            </w:pPr>
            <w:r>
              <w:rPr>
                <w:sz w:val="16"/>
              </w:rPr>
              <w:t xml:space="preserve">0</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r>
    </w:tbl>
    <w:p>
      <w:r>
        <w:br w:type="page"/>
      </w:r>
    </w:p>
    <w:bookmarkEnd w:id="36"/>
    <w:bookmarkStart w:id="37" w:name="northern-territory-1"/>
    <w:p>
      <w:pPr>
        <w:pStyle w:val="Heading2"/>
      </w:pPr>
      <w:r>
        <w:t xml:space="preserve">Northern Territory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East Arnhem Regional Council</w:t>
            </w:r>
          </w:p>
        </w:tc>
        <w:tc>
          <w:tcPr/>
          <w:p>
            <w:pPr>
              <w:pStyle w:val="Compact"/>
            </w:pPr>
            <w:r>
              <w:rPr>
                <w:sz w:val="16"/>
              </w:rPr>
              <w:t xml:space="preserve">3,792,169.9</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City of Darwin</w:t>
            </w:r>
          </w:p>
        </w:tc>
        <w:tc>
          <w:tcPr/>
          <w:p>
            <w:pPr>
              <w:pStyle w:val="Compact"/>
            </w:pPr>
            <w:r>
              <w:rPr>
                <w:sz w:val="16"/>
              </w:rPr>
              <w:t xml:space="preserve">-6,179,494.5</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4</w:t>
            </w:r>
          </w:p>
        </w:tc>
        <w:tc>
          <w:tcPr/>
          <w:p>
            <w:pPr>
              <w:pStyle w:val="Compact"/>
            </w:pPr>
            <w:r>
              <w:rPr>
                <w:sz w:val="16"/>
              </w:rPr>
              <w:t xml:space="preserve">4</w:t>
            </w:r>
          </w:p>
        </w:tc>
      </w:tr>
      <w:tr>
        <w:tc>
          <w:tcPr/>
          <w:p>
            <w:pPr>
              <w:pStyle w:val="Compact"/>
            </w:pPr>
            <w:r>
              <w:rPr>
                <w:sz w:val="16"/>
              </w:rPr>
              <w:t xml:space="preserve">RTM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RTS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bl>
    <w:bookmarkEnd w:id="37"/>
    <w:bookmarkEnd w:id="38"/>
    <w:bookmarkStart w:id="47" w:name="a-world-with-no-per-capita-minimum-grant"/>
    <w:p>
      <w:r>
        <w:br w:type="page"/>
      </w:r>
    </w:p>
    <w:p>
      <w:pPr>
        <w:pStyle w:val="Heading1"/>
      </w:pPr>
      <w:r>
        <w:t xml:space="preserve">A World With No Per Capita Minimum Grant</w:t>
      </w:r>
    </w:p>
    <w:bookmarkStart w:id="39" w:name="national-2"/>
    <w:p>
      <w:pPr>
        <w:pStyle w:val="Heading2"/>
      </w:pPr>
      <w:r>
        <w:t xml:space="preserve">National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pPr>
            <w:r>
              <w:rPr>
                <w:sz w:val="16"/>
              </w:rPr>
              <w:t xml:space="preserve">Jurisdiction</w:t>
            </w: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Queensland</w:t>
            </w:r>
          </w:p>
        </w:tc>
        <w:tc>
          <w:tcPr/>
          <w:p>
            <w:pPr>
              <w:pStyle w:val="Compact"/>
            </w:pPr>
            <w:r>
              <w:rPr>
                <w:sz w:val="16"/>
              </w:rPr>
              <w:t xml:space="preserve">RTL</w:t>
            </w:r>
          </w:p>
        </w:tc>
        <w:tc>
          <w:tcPr/>
          <w:p>
            <w:pPr>
              <w:pStyle w:val="Compact"/>
            </w:pPr>
            <w:r>
              <w:rPr>
                <w:sz w:val="16"/>
              </w:rPr>
              <w:t xml:space="preserve">Torres Strait Island Regional Council</w:t>
            </w:r>
          </w:p>
        </w:tc>
        <w:tc>
          <w:tcPr/>
          <w:p>
            <w:pPr>
              <w:pStyle w:val="Compact"/>
            </w:pPr>
            <w:r>
              <w:rPr>
                <w:sz w:val="16"/>
              </w:rPr>
              <w:t xml:space="preserve">28,077,370.4</w:t>
            </w:r>
          </w:p>
        </w:tc>
      </w:tr>
      <w:tr>
        <w:tc>
          <w:tcPr/>
          <w:p>
            <w:pPr>
              <w:pStyle w:val="Compact"/>
            </w:pPr>
            <w:r>
              <w:rPr>
                <w:sz w:val="16"/>
              </w:rPr>
              <w:t xml:space="preserve">Largest total losses in the 2025-26 to 2028-29 period</w:t>
            </w:r>
          </w:p>
        </w:tc>
        <w:tc>
          <w:tcPr/>
          <w:p>
            <w:pPr>
              <w:pStyle w:val="Compact"/>
            </w:pPr>
            <w:r>
              <w:rPr>
                <w:sz w:val="16"/>
              </w:rPr>
              <w:t xml:space="preserve">Queensland</w:t>
            </w:r>
          </w:p>
        </w:tc>
        <w:tc>
          <w:tcPr/>
          <w:p>
            <w:pPr>
              <w:pStyle w:val="Compact"/>
            </w:pPr>
            <w:r>
              <w:rPr>
                <w:sz w:val="16"/>
              </w:rPr>
              <w:t xml:space="preserve">UCC</w:t>
            </w:r>
          </w:p>
        </w:tc>
        <w:tc>
          <w:tcPr/>
          <w:p>
            <w:pPr>
              <w:pStyle w:val="Compact"/>
            </w:pPr>
            <w:r>
              <w:rPr>
                <w:sz w:val="16"/>
              </w:rPr>
              <w:t xml:space="preserve">Brisbane City Council</w:t>
            </w:r>
          </w:p>
        </w:tc>
        <w:tc>
          <w:tcPr/>
          <w:p>
            <w:pPr>
              <w:pStyle w:val="Compact"/>
            </w:pPr>
            <w:r>
              <w:rPr>
                <w:sz w:val="16"/>
              </w:rPr>
              <w:t xml:space="preserve">-147,808,814.2</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660"/>
        <w:gridCol w:w="660"/>
        <w:gridCol w:w="660"/>
        <w:gridCol w:w="660"/>
        <w:gridCol w:w="660"/>
        <w:gridCol w:w="660"/>
        <w:gridCol w:w="660"/>
        <w:gridCol w:w="660"/>
        <w:gridCol w:w="660"/>
        <w:gridCol w:w="660"/>
        <w:gridCol w:w="660"/>
        <w:gridCol w:w="66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c>
          <w:tcPr/>
          <w:p>
            <w:pPr>
              <w:pStyle w:val="Compact"/>
            </w:pPr>
            <w:r>
              <w:rPr>
                <w:sz w:val="16"/>
              </w:rPr>
              <w:t xml:space="preserve">Increased more than 40%</w:t>
            </w:r>
          </w:p>
        </w:tc>
        <w:tc>
          <w:tcPr/>
          <w:p>
            <w:pPr>
              <w:pStyle w:val="Compact"/>
            </w:pPr>
          </w:p>
        </w:tc>
      </w:tr>
      <w:tr>
        <w:trPr>
          <w:tblHeader w:val="on"/>
        </w:trPr>
        <w:tc>
          <w:tcPr/>
          <w:p>
            <w:pPr>
              <w:pStyle w:val="Compact"/>
            </w:pPr>
            <w:r>
              <w:rPr>
                <w:sz w:val="16"/>
              </w:rPr>
              <w:t xml:space="preserve">Jurisdiction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New South Wales</w:t>
            </w:r>
          </w:p>
        </w:tc>
        <w:tc>
          <w:tcPr/>
          <w:p>
            <w:pPr>
              <w:pStyle w:val="Compact"/>
            </w:pPr>
            <w:r>
              <w:rPr>
                <w:sz w:val="16"/>
              </w:rPr>
              <w:t xml:space="preserve">30</w:t>
            </w:r>
          </w:p>
        </w:tc>
        <w:tc>
          <w:tcPr/>
          <w:p>
            <w:pPr>
              <w:pStyle w:val="Compact"/>
            </w:pPr>
            <w:r>
              <w:rPr>
                <w:sz w:val="16"/>
              </w:rPr>
              <w:t xml:space="preserve">2</w:t>
            </w:r>
          </w:p>
        </w:tc>
        <w:tc>
          <w:tcPr/>
          <w:p>
            <w:pPr>
              <w:pStyle w:val="Compact"/>
            </w:pPr>
            <w:r>
              <w:rPr>
                <w:sz w:val="16"/>
              </w:rPr>
              <w:t xml:space="preserve">2</w:t>
            </w:r>
          </w:p>
        </w:tc>
        <w:tc>
          <w:tcPr/>
          <w:p>
            <w:pPr>
              <w:pStyle w:val="Compact"/>
            </w:pPr>
            <w:r>
              <w:rPr>
                <w:sz w:val="16"/>
              </w:rPr>
              <w:t xml:space="preserve">7</w:t>
            </w:r>
          </w:p>
        </w:tc>
        <w:tc>
          <w:tcPr/>
          <w:p>
            <w:pPr>
              <w:pStyle w:val="Compact"/>
            </w:pPr>
            <w:r>
              <w:rPr>
                <w:sz w:val="16"/>
              </w:rPr>
              <w:t xml:space="preserve">1</w:t>
            </w:r>
          </w:p>
        </w:tc>
        <w:tc>
          <w:tcPr/>
          <w:p>
            <w:pPr>
              <w:pStyle w:val="Compact"/>
            </w:pPr>
            <w:r>
              <w:rPr>
                <w:sz w:val="16"/>
              </w:rPr>
              <w:t xml:space="preserve">5</w:t>
            </w:r>
          </w:p>
        </w:tc>
        <w:tc>
          <w:tcPr/>
          <w:p>
            <w:pPr>
              <w:pStyle w:val="Compact"/>
            </w:pPr>
            <w:r>
              <w:rPr>
                <w:sz w:val="16"/>
              </w:rPr>
              <w:t xml:space="preserve">4</w:t>
            </w:r>
          </w:p>
        </w:tc>
        <w:tc>
          <w:tcPr/>
          <w:p>
            <w:pPr>
              <w:pStyle w:val="Compact"/>
            </w:pPr>
            <w:r>
              <w:rPr>
                <w:sz w:val="16"/>
              </w:rPr>
              <w:t xml:space="preserve">9</w:t>
            </w:r>
          </w:p>
        </w:tc>
        <w:tc>
          <w:tcPr/>
          <w:p>
            <w:pPr>
              <w:pStyle w:val="Compact"/>
            </w:pPr>
            <w:r>
              <w:rPr>
                <w:sz w:val="16"/>
              </w:rPr>
              <w:t xml:space="preserve">63</w:t>
            </w:r>
          </w:p>
        </w:tc>
        <w:tc>
          <w:tcPr/>
          <w:p>
            <w:pPr>
              <w:pStyle w:val="Compact"/>
            </w:pPr>
            <w:r>
              <w:rPr>
                <w:sz w:val="16"/>
              </w:rPr>
              <w:t xml:space="preserve">8</w:t>
            </w:r>
          </w:p>
        </w:tc>
        <w:tc>
          <w:tcPr/>
          <w:p>
            <w:pPr>
              <w:pStyle w:val="Compact"/>
            </w:pPr>
          </w:p>
        </w:tc>
      </w:tr>
      <w:tr>
        <w:tc>
          <w:tcPr/>
          <w:p>
            <w:pPr>
              <w:pStyle w:val="Compact"/>
            </w:pPr>
            <w:r>
              <w:rPr>
                <w:sz w:val="16"/>
              </w:rPr>
              <w:t xml:space="preserve">Northern Territory</w:t>
            </w:r>
          </w:p>
        </w:tc>
        <w:tc>
          <w:tcPr/>
          <w:p>
            <w:pPr>
              <w:pStyle w:val="Compact"/>
            </w:pPr>
            <w:r>
              <w:rPr>
                <w:sz w:val="16"/>
              </w:rPr>
              <w:t xml:space="preserve">7</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10</w:t>
            </w:r>
          </w:p>
        </w:tc>
        <w:tc>
          <w:tcPr/>
          <w:p>
            <w:pPr>
              <w:pStyle w:val="Compact"/>
            </w:pPr>
            <w:r>
              <w:rPr>
                <w:sz w:val="16"/>
              </w:rPr>
              <w:t xml:space="preserve">0</w:t>
            </w:r>
          </w:p>
        </w:tc>
        <w:tc>
          <w:tcPr/>
          <w:p>
            <w:pPr>
              <w:pStyle w:val="Compact"/>
            </w:pPr>
          </w:p>
        </w:tc>
      </w:tr>
      <w:tr>
        <w:tc>
          <w:tcPr/>
          <w:p>
            <w:pPr>
              <w:pStyle w:val="Compact"/>
            </w:pPr>
            <w:r>
              <w:rPr>
                <w:sz w:val="16"/>
              </w:rPr>
              <w:t xml:space="preserve">Queensland</w:t>
            </w:r>
          </w:p>
        </w:tc>
        <w:tc>
          <w:tcPr/>
          <w:p>
            <w:pPr>
              <w:pStyle w:val="Compact"/>
            </w:pPr>
            <w:r>
              <w:rPr>
                <w:sz w:val="16"/>
              </w:rPr>
              <w:t xml:space="preserve">19</w:t>
            </w:r>
          </w:p>
        </w:tc>
        <w:tc>
          <w:tcPr/>
          <w:p>
            <w:pPr>
              <w:pStyle w:val="Compact"/>
            </w:pPr>
            <w:r>
              <w:rPr>
                <w:sz w:val="16"/>
              </w:rPr>
              <w:t xml:space="preserve">3</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12</w:t>
            </w:r>
          </w:p>
        </w:tc>
        <w:tc>
          <w:tcPr/>
          <w:p>
            <w:pPr>
              <w:pStyle w:val="Compact"/>
            </w:pPr>
            <w:r>
              <w:rPr>
                <w:sz w:val="16"/>
              </w:rPr>
              <w:t xml:space="preserve">37</w:t>
            </w:r>
          </w:p>
        </w:tc>
        <w:tc>
          <w:tcPr/>
          <w:p>
            <w:pPr>
              <w:pStyle w:val="Compact"/>
            </w:pPr>
          </w:p>
        </w:tc>
      </w:tr>
      <w:tr>
        <w:tc>
          <w:tcPr/>
          <w:p>
            <w:pPr>
              <w:pStyle w:val="Compact"/>
            </w:pPr>
            <w:r>
              <w:rPr>
                <w:sz w:val="16"/>
              </w:rPr>
              <w:t xml:space="preserve">South Australia</w:t>
            </w:r>
          </w:p>
        </w:tc>
        <w:tc>
          <w:tcPr/>
          <w:p>
            <w:pPr>
              <w:pStyle w:val="Compact"/>
            </w:pPr>
            <w:r>
              <w:rPr>
                <w:sz w:val="16"/>
              </w:rPr>
              <w:t xml:space="preserve">19</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6</w:t>
            </w:r>
          </w:p>
        </w:tc>
        <w:tc>
          <w:tcPr/>
          <w:p>
            <w:pPr>
              <w:pStyle w:val="Compact"/>
            </w:pPr>
            <w:r>
              <w:rPr>
                <w:sz w:val="16"/>
              </w:rPr>
              <w:t xml:space="preserve">36</w:t>
            </w:r>
          </w:p>
        </w:tc>
        <w:tc>
          <w:tcPr/>
          <w:p>
            <w:pPr>
              <w:pStyle w:val="Compact"/>
            </w:pPr>
            <w:r>
              <w:rPr>
                <w:sz w:val="16"/>
              </w:rPr>
              <w:t xml:space="preserve">0</w:t>
            </w:r>
          </w:p>
        </w:tc>
        <w:tc>
          <w:tcPr/>
          <w:p>
            <w:pPr>
              <w:pStyle w:val="Compact"/>
            </w:pPr>
          </w:p>
        </w:tc>
      </w:tr>
      <w:tr>
        <w:tc>
          <w:tcPr/>
          <w:p>
            <w:pPr>
              <w:pStyle w:val="Compact"/>
            </w:pPr>
            <w:r>
              <w:rPr>
                <w:sz w:val="16"/>
              </w:rPr>
              <w:t xml:space="preserve">Tasmania</w:t>
            </w:r>
          </w:p>
        </w:tc>
        <w:tc>
          <w:tcPr/>
          <w:p>
            <w:pPr>
              <w:pStyle w:val="Compact"/>
            </w:pPr>
            <w:r>
              <w:rPr>
                <w:sz w:val="16"/>
              </w:rPr>
              <w:t xml:space="preserve">5</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7</w:t>
            </w:r>
          </w:p>
        </w:tc>
        <w:tc>
          <w:tcPr/>
          <w:p>
            <w:pPr>
              <w:pStyle w:val="Compact"/>
            </w:pPr>
            <w:r>
              <w:rPr>
                <w:sz w:val="16"/>
              </w:rPr>
              <w:t xml:space="preserve">13</w:t>
            </w:r>
          </w:p>
        </w:tc>
        <w:tc>
          <w:tcPr/>
          <w:p>
            <w:pPr>
              <w:pStyle w:val="Compact"/>
            </w:pPr>
            <w:r>
              <w:rPr>
                <w:sz w:val="16"/>
              </w:rPr>
              <w:t xml:space="preserve">0</w:t>
            </w:r>
          </w:p>
        </w:tc>
        <w:tc>
          <w:tcPr/>
          <w:p>
            <w:pPr>
              <w:pStyle w:val="Compact"/>
            </w:pPr>
          </w:p>
        </w:tc>
      </w:tr>
      <w:tr>
        <w:tc>
          <w:tcPr/>
          <w:p>
            <w:pPr>
              <w:pStyle w:val="Compact"/>
            </w:pPr>
            <w:r>
              <w:rPr>
                <w:sz w:val="16"/>
              </w:rPr>
              <w:t xml:space="preserve">Victoria</w:t>
            </w:r>
          </w:p>
        </w:tc>
        <w:tc>
          <w:tcPr/>
          <w:p>
            <w:pPr>
              <w:pStyle w:val="Compact"/>
            </w:pPr>
            <w:r>
              <w:rPr>
                <w:sz w:val="16"/>
              </w:rPr>
              <w:t xml:space="preserve">18</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3</w:t>
            </w:r>
          </w:p>
        </w:tc>
        <w:tc>
          <w:tcPr/>
          <w:p>
            <w:pPr>
              <w:pStyle w:val="Compact"/>
            </w:pPr>
            <w:r>
              <w:rPr>
                <w:sz w:val="16"/>
              </w:rPr>
              <w:t xml:space="preserve">4</w:t>
            </w:r>
          </w:p>
        </w:tc>
        <w:tc>
          <w:tcPr/>
          <w:p>
            <w:pPr>
              <w:pStyle w:val="Compact"/>
            </w:pPr>
            <w:r>
              <w:rPr>
                <w:sz w:val="16"/>
              </w:rPr>
              <w:t xml:space="preserve">3</w:t>
            </w:r>
          </w:p>
        </w:tc>
        <w:tc>
          <w:tcPr/>
          <w:p>
            <w:pPr>
              <w:pStyle w:val="Compact"/>
            </w:pPr>
            <w:r>
              <w:rPr>
                <w:sz w:val="16"/>
              </w:rPr>
              <w:t xml:space="preserve">2</w:t>
            </w:r>
          </w:p>
        </w:tc>
        <w:tc>
          <w:tcPr/>
          <w:p>
            <w:pPr>
              <w:pStyle w:val="Compact"/>
            </w:pPr>
            <w:r>
              <w:rPr>
                <w:sz w:val="16"/>
              </w:rPr>
              <w:t xml:space="preserve">3</w:t>
            </w:r>
          </w:p>
        </w:tc>
        <w:tc>
          <w:tcPr/>
          <w:p>
            <w:pPr>
              <w:pStyle w:val="Compact"/>
            </w:pPr>
            <w:r>
              <w:rPr>
                <w:sz w:val="16"/>
              </w:rPr>
              <w:t xml:space="preserve">11</w:t>
            </w:r>
          </w:p>
        </w:tc>
        <w:tc>
          <w:tcPr/>
          <w:p>
            <w:pPr>
              <w:pStyle w:val="Compact"/>
            </w:pPr>
            <w:r>
              <w:rPr>
                <w:sz w:val="16"/>
              </w:rPr>
              <w:t xml:space="preserve">35</w:t>
            </w:r>
          </w:p>
        </w:tc>
        <w:tc>
          <w:tcPr/>
          <w:p>
            <w:pPr>
              <w:pStyle w:val="Compact"/>
            </w:pPr>
            <w:r>
              <w:rPr>
                <w:sz w:val="16"/>
              </w:rPr>
              <w:t xml:space="preserve">0</w:t>
            </w:r>
          </w:p>
        </w:tc>
      </w:tr>
      <w:tr>
        <w:tc>
          <w:tcPr/>
          <w:p>
            <w:pPr>
              <w:pStyle w:val="Compact"/>
            </w:pPr>
            <w:r>
              <w:rPr>
                <w:sz w:val="16"/>
              </w:rPr>
              <w:t xml:space="preserve">Western Australia</w:t>
            </w:r>
          </w:p>
        </w:tc>
        <w:tc>
          <w:tcPr/>
          <w:p>
            <w:pPr>
              <w:pStyle w:val="Compact"/>
            </w:pPr>
            <w:r>
              <w:rPr>
                <w:sz w:val="16"/>
              </w:rPr>
              <w:t xml:space="preserve">32</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4</w:t>
            </w:r>
          </w:p>
        </w:tc>
        <w:tc>
          <w:tcPr/>
          <w:p>
            <w:pPr>
              <w:pStyle w:val="Compact"/>
            </w:pPr>
            <w:r>
              <w:rPr>
                <w:sz w:val="16"/>
              </w:rPr>
              <w:t xml:space="preserve">4</w:t>
            </w:r>
          </w:p>
        </w:tc>
        <w:tc>
          <w:tcPr/>
          <w:p>
            <w:pPr>
              <w:pStyle w:val="Compact"/>
            </w:pPr>
            <w:r>
              <w:rPr>
                <w:sz w:val="16"/>
              </w:rPr>
              <w:t xml:space="preserve">48</w:t>
            </w:r>
          </w:p>
        </w:tc>
        <w:tc>
          <w:tcPr/>
          <w:p>
            <w:pPr>
              <w:pStyle w:val="Compact"/>
            </w:pPr>
            <w:r>
              <w:rPr>
                <w:sz w:val="16"/>
              </w:rPr>
              <w:t xml:space="preserve">40</w:t>
            </w:r>
          </w:p>
        </w:tc>
        <w:tc>
          <w:tcPr/>
          <w:p>
            <w:pPr>
              <w:pStyle w:val="Compact"/>
            </w:pPr>
          </w:p>
        </w:tc>
      </w:tr>
    </w:tbl>
    <w:p>
      <w:r>
        <w:br w:type="page"/>
      </w:r>
    </w:p>
    <w:bookmarkEnd w:id="39"/>
    <w:bookmarkStart w:id="40" w:name="new-south-wales-2"/>
    <w:p>
      <w:pPr>
        <w:pStyle w:val="Heading2"/>
      </w:pPr>
      <w:r>
        <w:t xml:space="preserve">New South Wales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RAL</w:t>
            </w:r>
          </w:p>
        </w:tc>
        <w:tc>
          <w:tcPr/>
          <w:p>
            <w:pPr>
              <w:pStyle w:val="Compact"/>
            </w:pPr>
            <w:r>
              <w:rPr>
                <w:sz w:val="16"/>
              </w:rPr>
              <w:t xml:space="preserve">Lachlan Council</w:t>
            </w:r>
          </w:p>
        </w:tc>
        <w:tc>
          <w:tcPr/>
          <w:p>
            <w:pPr>
              <w:pStyle w:val="Compact"/>
            </w:pPr>
            <w:r>
              <w:rPr>
                <w:sz w:val="16"/>
              </w:rPr>
              <w:t xml:space="preserve">13,835,322.6</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Canterbury-Bankstown Council</w:t>
            </w:r>
          </w:p>
        </w:tc>
        <w:tc>
          <w:tcPr/>
          <w:p>
            <w:pPr>
              <w:pStyle w:val="Compact"/>
            </w:pPr>
            <w:r>
              <w:rPr>
                <w:sz w:val="16"/>
              </w:rPr>
              <w:t xml:space="preserve">-41,928,892.1</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c>
          <w:tcPr/>
          <w:p>
            <w:pPr>
              <w:pStyle w:val="Compact"/>
            </w:pPr>
            <w:r>
              <w:rPr>
                <w:sz w:val="16"/>
              </w:rPr>
              <w:t xml:space="preserve">Increased more than 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21</w:t>
            </w:r>
          </w:p>
        </w:tc>
        <w:tc>
          <w:tcPr/>
          <w:p>
            <w:pPr>
              <w:pStyle w:val="Compact"/>
            </w:pPr>
            <w:r>
              <w:rPr>
                <w:sz w:val="16"/>
              </w:rPr>
              <w:t xml:space="preserve">1</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9</w:t>
            </w:r>
          </w:p>
        </w:tc>
        <w:tc>
          <w:tcPr/>
          <w:p>
            <w:pPr>
              <w:pStyle w:val="Compact"/>
            </w:pPr>
            <w:r>
              <w:rPr>
                <w:sz w:val="16"/>
              </w:rPr>
              <w:t xml:space="preserve">4</w:t>
            </w:r>
          </w:p>
        </w:tc>
      </w:tr>
      <w:tr>
        <w:tc>
          <w:tcPr/>
          <w:p>
            <w:pPr>
              <w:pStyle w:val="Compact"/>
            </w:pPr>
            <w:r>
              <w:rPr>
                <w:sz w:val="16"/>
              </w:rPr>
              <w:t xml:space="preserve">RAS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18</w:t>
            </w:r>
          </w:p>
        </w:tc>
        <w:tc>
          <w:tcPr/>
          <w:p>
            <w:pPr>
              <w:pStyle w:val="Compact"/>
            </w:pPr>
            <w:r>
              <w:rPr>
                <w:sz w:val="16"/>
              </w:rPr>
              <w:t xml:space="preserve">0</w:t>
            </w: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0</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14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3</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3</w:t>
            </w:r>
          </w:p>
        </w:tc>
        <w:tc>
          <w:tcPr/>
          <w:p>
            <w:pPr>
              <w:pStyle w:val="Compact"/>
            </w:pPr>
            <w:r>
              <w:rPr>
                <w:sz w:val="16"/>
              </w:rPr>
              <w:t xml:space="preserve">5</w:t>
            </w:r>
          </w:p>
        </w:tc>
        <w:tc>
          <w:tcPr/>
          <w:p>
            <w:pPr>
              <w:pStyle w:val="Compact"/>
            </w:pPr>
            <w:r>
              <w:rPr>
                <w:sz w:val="16"/>
              </w:rPr>
              <w:t xml:space="preserve">5</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7</w:t>
            </w:r>
          </w:p>
        </w:tc>
        <w:tc>
          <w:tcPr/>
          <w:p>
            <w:pPr>
              <w:pStyle w:val="Compact"/>
            </w:pPr>
            <w:r>
              <w:rPr>
                <w:sz w:val="16"/>
              </w:rPr>
              <w:t xml:space="preserve">0</w:t>
            </w:r>
          </w:p>
        </w:tc>
      </w:tr>
      <w:tr>
        <w:tc>
          <w:tcPr/>
          <w:p>
            <w:pPr>
              <w:pStyle w:val="Compact"/>
            </w:pPr>
            <w:r>
              <w:rPr>
                <w:sz w:val="16"/>
              </w:rPr>
              <w:t xml:space="preserve">URV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bl>
    <w:p>
      <w:r>
        <w:br w:type="page"/>
      </w:r>
    </w:p>
    <w:bookmarkEnd w:id="40"/>
    <w:bookmarkStart w:id="41" w:name="victoria-2"/>
    <w:p>
      <w:pPr>
        <w:pStyle w:val="Heading2"/>
      </w:pPr>
      <w:r>
        <w:t xml:space="preserve">Victoria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URM</w:t>
            </w:r>
          </w:p>
        </w:tc>
        <w:tc>
          <w:tcPr/>
          <w:p>
            <w:pPr>
              <w:pStyle w:val="Compact"/>
            </w:pPr>
            <w:r>
              <w:rPr>
                <w:sz w:val="16"/>
              </w:rPr>
              <w:t xml:space="preserve">East Gippsland Shire Council</w:t>
            </w:r>
          </w:p>
        </w:tc>
        <w:tc>
          <w:tcPr/>
          <w:p>
            <w:pPr>
              <w:pStyle w:val="Compact"/>
            </w:pPr>
            <w:r>
              <w:rPr>
                <w:sz w:val="16"/>
              </w:rPr>
              <w:t xml:space="preserve">14,951,799.6</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Melbourne City Council (City of Melbourne)</w:t>
            </w:r>
          </w:p>
        </w:tc>
        <w:tc>
          <w:tcPr/>
          <w:p>
            <w:pPr>
              <w:pStyle w:val="Compact"/>
            </w:pPr>
            <w:r>
              <w:rPr>
                <w:sz w:val="16"/>
              </w:rPr>
              <w:t xml:space="preserve">-19,991,597.7</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c>
          <w:tcPr/>
          <w:p>
            <w:pPr>
              <w:pStyle w:val="Compact"/>
            </w:pP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7</w:t>
            </w:r>
          </w:p>
        </w:tc>
        <w:tc>
          <w:tcPr/>
          <w:p>
            <w:pPr>
              <w:pStyle w:val="Compact"/>
            </w:pP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16</w:t>
            </w:r>
          </w:p>
        </w:tc>
        <w:tc>
          <w:tcPr/>
          <w:p>
            <w:pPr>
              <w:pStyle w:val="Compact"/>
            </w:pP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p>
        </w:tc>
      </w:tr>
      <w:tr>
        <w:tc>
          <w:tcPr/>
          <w:p>
            <w:pPr>
              <w:pStyle w:val="Compact"/>
            </w:pPr>
            <w:r>
              <w:rPr>
                <w:sz w:val="16"/>
              </w:rPr>
              <w:t xml:space="preserve">UDL</w:t>
            </w:r>
          </w:p>
        </w:tc>
        <w:tc>
          <w:tcPr/>
          <w:p>
            <w:pPr>
              <w:pStyle w:val="Compact"/>
            </w:pPr>
            <w:r>
              <w:rPr>
                <w:sz w:val="16"/>
              </w:rPr>
              <w:t xml:space="preserve">6</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p>
        </w:tc>
      </w:tr>
      <w:tr>
        <w:tc>
          <w:tcPr/>
          <w:p>
            <w:pPr>
              <w:pStyle w:val="Compact"/>
            </w:pPr>
            <w:r>
              <w:rPr>
                <w:sz w:val="16"/>
              </w:rPr>
              <w:t xml:space="preserve">UDV</w:t>
            </w:r>
          </w:p>
        </w:tc>
        <w:tc>
          <w:tcPr/>
          <w:p>
            <w:pPr>
              <w:pStyle w:val="Compact"/>
            </w:pPr>
            <w:r>
              <w:rPr>
                <w:sz w:val="16"/>
              </w:rPr>
              <w:t xml:space="preserve">10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p>
        </w:tc>
      </w:tr>
      <w:tr>
        <w:tc>
          <w:tcPr/>
          <w:p>
            <w:pPr>
              <w:pStyle w:val="Compact"/>
            </w:pPr>
            <w:r>
              <w:rPr>
                <w:sz w:val="16"/>
              </w:rPr>
              <w:t xml:space="preserve">UFL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p>
        </w:tc>
      </w:tr>
      <w:tr>
        <w:tc>
          <w:tcPr/>
          <w:p>
            <w:pPr>
              <w:pStyle w:val="Compact"/>
            </w:pPr>
            <w:r>
              <w:rPr>
                <w:sz w:val="16"/>
              </w:rPr>
              <w:t xml:space="preserve">UFM</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p>
        </w:tc>
      </w:tr>
      <w:tr>
        <w:tc>
          <w:tcPr/>
          <w:p>
            <w:pPr>
              <w:pStyle w:val="Compact"/>
            </w:pPr>
            <w:r>
              <w:rPr>
                <w:sz w:val="16"/>
              </w:rPr>
              <w:t xml:space="preserve">UFV</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3</w:t>
            </w:r>
          </w:p>
        </w:tc>
        <w:tc>
          <w:tcPr/>
          <w:p>
            <w:pPr>
              <w:pStyle w:val="Compact"/>
            </w:pPr>
            <w:r>
              <w:rPr>
                <w:sz w:val="16"/>
              </w:rPr>
              <w:t xml:space="preserve">0</w:t>
            </w:r>
          </w:p>
        </w:tc>
        <w:tc>
          <w:tcPr/>
          <w:p>
            <w:pPr>
              <w:pStyle w:val="Compact"/>
            </w:pP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5</w:t>
            </w:r>
          </w:p>
        </w:tc>
        <w:tc>
          <w:tcPr/>
          <w:p>
            <w:pPr>
              <w:pStyle w:val="Compact"/>
            </w:pP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c>
          <w:tcPr/>
          <w:p>
            <w:pPr>
              <w:pStyle w:val="Compact"/>
            </w:pPr>
          </w:p>
        </w:tc>
      </w:tr>
      <w:tr>
        <w:tc>
          <w:tcPr/>
          <w:p>
            <w:pPr>
              <w:pStyle w:val="Compact"/>
            </w:pPr>
            <w:r>
              <w:rPr>
                <w:sz w:val="16"/>
              </w:rPr>
              <w:t xml:space="preserve">URV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p>
        </w:tc>
      </w:tr>
    </w:tbl>
    <w:p>
      <w:r>
        <w:br w:type="page"/>
      </w:r>
    </w:p>
    <w:bookmarkEnd w:id="41"/>
    <w:bookmarkStart w:id="42" w:name="queensland-2"/>
    <w:p>
      <w:pPr>
        <w:pStyle w:val="Heading2"/>
      </w:pPr>
      <w:r>
        <w:t xml:space="preserve">Queensland</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Torres Strait Island Regional Council</w:t>
            </w:r>
          </w:p>
        </w:tc>
        <w:tc>
          <w:tcPr/>
          <w:p>
            <w:pPr>
              <w:pStyle w:val="Compact"/>
            </w:pPr>
            <w:r>
              <w:rPr>
                <w:sz w:val="16"/>
              </w:rPr>
              <w:t xml:space="preserve">28,077,370.4</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Brisbane City Council</w:t>
            </w:r>
          </w:p>
        </w:tc>
        <w:tc>
          <w:tcPr/>
          <w:p>
            <w:pPr>
              <w:pStyle w:val="Compact"/>
            </w:pPr>
            <w:r>
              <w:rPr>
                <w:sz w:val="16"/>
              </w:rPr>
              <w:t xml:space="preserve">-147,808,814.2</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20-40%</w:t>
            </w:r>
          </w:p>
        </w:tc>
        <w:tc>
          <w:tcPr/>
          <w:p>
            <w:pPr>
              <w:pStyle w:val="Compact"/>
            </w:pPr>
            <w:r>
              <w:rPr>
                <w:sz w:val="16"/>
              </w:rPr>
              <w:t xml:space="preserve">Increased more than 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c>
          <w:tcPr/>
          <w:p>
            <w:pPr>
              <w:pStyle w:val="Compact"/>
            </w:pPr>
            <w:r>
              <w:rPr>
                <w:sz w:val="16"/>
              </w:rPr>
              <w:t xml:space="preserve">0</w:t>
            </w: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7</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14</w:t>
            </w:r>
          </w:p>
        </w:tc>
      </w:tr>
      <w:tr>
        <w:tc>
          <w:tcPr/>
          <w:p>
            <w:pPr>
              <w:pStyle w:val="Compact"/>
            </w:pPr>
            <w:r>
              <w:rPr>
                <w:sz w:val="16"/>
              </w:rPr>
              <w:t xml:space="preserve">RTS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7</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URL</w:t>
            </w:r>
          </w:p>
        </w:tc>
        <w:tc>
          <w:tcPr/>
          <w:p>
            <w:pPr>
              <w:pStyle w:val="Compact"/>
            </w:pPr>
            <w:r>
              <w:rPr>
                <w:sz w:val="16"/>
              </w:rPr>
              <w:t xml:space="preserve">4</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3</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r>
      <w:tr>
        <w:tc>
          <w:tcPr/>
          <w:p>
            <w:pPr>
              <w:pStyle w:val="Compact"/>
            </w:pPr>
            <w:r>
              <w:rPr>
                <w:sz w:val="16"/>
              </w:rPr>
              <w:t xml:space="preserve">URV</w:t>
            </w:r>
          </w:p>
        </w:tc>
        <w:tc>
          <w:tcPr/>
          <w:p>
            <w:pPr>
              <w:pStyle w:val="Compact"/>
            </w:pPr>
            <w:r>
              <w:rPr>
                <w:sz w:val="16"/>
              </w:rPr>
              <w:t xml:space="preserve">9</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bl>
    <w:p>
      <w:r>
        <w:br w:type="page"/>
      </w:r>
    </w:p>
    <w:bookmarkEnd w:id="42"/>
    <w:bookmarkStart w:id="43" w:name="south-australia-2"/>
    <w:p>
      <w:pPr>
        <w:pStyle w:val="Heading2"/>
      </w:pPr>
      <w:r>
        <w:t xml:space="preserve">South Australia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UFL</w:t>
            </w:r>
          </w:p>
        </w:tc>
        <w:tc>
          <w:tcPr/>
          <w:p>
            <w:pPr>
              <w:pStyle w:val="Compact"/>
            </w:pPr>
            <w:r>
              <w:rPr>
                <w:sz w:val="16"/>
              </w:rPr>
              <w:t xml:space="preserve">City of Playford</w:t>
            </w:r>
          </w:p>
        </w:tc>
        <w:tc>
          <w:tcPr/>
          <w:p>
            <w:pPr>
              <w:pStyle w:val="Compact"/>
            </w:pPr>
            <w:r>
              <w:rPr>
                <w:sz w:val="16"/>
              </w:rPr>
              <w:t xml:space="preserve">11,473,341.8</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City of Port Adelaide Enfield</w:t>
            </w:r>
          </w:p>
        </w:tc>
        <w:tc>
          <w:tcPr/>
          <w:p>
            <w:pPr>
              <w:pStyle w:val="Compact"/>
            </w:pPr>
            <w:r>
              <w:rPr>
                <w:sz w:val="16"/>
              </w:rPr>
              <w:t xml:space="preserve">-15,146,058.6</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9</w:t>
            </w:r>
          </w:p>
        </w:tc>
      </w:tr>
      <w:tr>
        <w:tc>
          <w:tcPr/>
          <w:p>
            <w:pPr>
              <w:pStyle w:val="Compact"/>
            </w:pPr>
            <w:r>
              <w:rPr>
                <w:sz w:val="16"/>
              </w:rPr>
              <w:t xml:space="preserve">RAM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7</w:t>
            </w:r>
          </w:p>
        </w:tc>
      </w:tr>
      <w:tr>
        <w:tc>
          <w:tcPr/>
          <w:p>
            <w:pPr>
              <w:pStyle w:val="Compact"/>
            </w:pPr>
            <w:r>
              <w:rPr>
                <w:sz w:val="16"/>
              </w:rPr>
              <w:t xml:space="preserve">RAS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9</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5</w:t>
            </w:r>
          </w:p>
        </w:tc>
      </w:tr>
      <w:tr>
        <w:tc>
          <w:tcPr/>
          <w:p>
            <w:pPr>
              <w:pStyle w:val="Compact"/>
            </w:pPr>
            <w:r>
              <w:rPr>
                <w:sz w:val="16"/>
              </w:rPr>
              <w:t xml:space="preserve">RSG</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7</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6</w:t>
            </w:r>
          </w:p>
        </w:tc>
      </w:tr>
    </w:tbl>
    <w:p>
      <w:r>
        <w:br w:type="page"/>
      </w:r>
    </w:p>
    <w:bookmarkEnd w:id="43"/>
    <w:bookmarkStart w:id="44" w:name="western-australia-2"/>
    <w:p>
      <w:pPr>
        <w:pStyle w:val="Heading2"/>
      </w:pPr>
      <w:r>
        <w:t xml:space="preserve">Western Australia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Shire of Derby-West Kimberley</w:t>
            </w:r>
          </w:p>
        </w:tc>
        <w:tc>
          <w:tcPr/>
          <w:p>
            <w:pPr>
              <w:pStyle w:val="Compact"/>
            </w:pPr>
            <w:r>
              <w:rPr>
                <w:sz w:val="16"/>
              </w:rPr>
              <w:t xml:space="preserve">9,631,404.5</w:t>
            </w:r>
          </w:p>
        </w:tc>
      </w:tr>
      <w:tr>
        <w:tc>
          <w:tcPr/>
          <w:p>
            <w:pPr>
              <w:pStyle w:val="Compact"/>
            </w:pPr>
            <w:r>
              <w:rPr>
                <w:sz w:val="16"/>
              </w:rPr>
              <w:t xml:space="preserve">Largest total losses in the 2025-26 to 2028-29 period</w:t>
            </w:r>
          </w:p>
        </w:tc>
        <w:tc>
          <w:tcPr/>
          <w:p>
            <w:pPr>
              <w:pStyle w:val="Compact"/>
            </w:pPr>
            <w:r>
              <w:rPr>
                <w:sz w:val="16"/>
              </w:rPr>
              <w:t xml:space="preserve">UDV</w:t>
            </w:r>
          </w:p>
        </w:tc>
        <w:tc>
          <w:tcPr/>
          <w:p>
            <w:pPr>
              <w:pStyle w:val="Compact"/>
            </w:pPr>
            <w:r>
              <w:rPr>
                <w:sz w:val="16"/>
              </w:rPr>
              <w:t xml:space="preserve">City of Stirling</w:t>
            </w:r>
          </w:p>
        </w:tc>
        <w:tc>
          <w:tcPr/>
          <w:p>
            <w:pPr>
              <w:pStyle w:val="Compact"/>
            </w:pPr>
            <w:r>
              <w:rPr>
                <w:sz w:val="16"/>
              </w:rPr>
              <w:t xml:space="preserve">-27,421,337.2</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720"/>
        <w:gridCol w:w="720"/>
        <w:gridCol w:w="720"/>
        <w:gridCol w:w="720"/>
        <w:gridCol w:w="720"/>
        <w:gridCol w:w="720"/>
        <w:gridCol w:w="720"/>
        <w:gridCol w:w="720"/>
        <w:gridCol w:w="720"/>
        <w:gridCol w:w="720"/>
        <w:gridCol w:w="72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10-20%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5-10%</w:t>
            </w:r>
          </w:p>
        </w:tc>
        <w:tc>
          <w:tcPr/>
          <w:p>
            <w:pPr>
              <w:pStyle w:val="Compact"/>
            </w:pPr>
            <w:r>
              <w:rPr>
                <w:sz w:val="16"/>
              </w:rPr>
              <w:t xml:space="preserve">Increased 10-20%</w:t>
            </w:r>
          </w:p>
        </w:tc>
        <w:tc>
          <w:tcPr/>
          <w:p>
            <w:pPr>
              <w:pStyle w:val="Compact"/>
            </w:pPr>
            <w:r>
              <w:rPr>
                <w:sz w:val="16"/>
              </w:rPr>
              <w:t xml:space="preserve">Increased 20-40%</w:t>
            </w:r>
          </w:p>
        </w:tc>
        <w:tc>
          <w:tcPr/>
          <w:p>
            <w:pPr>
              <w:pStyle w:val="Compact"/>
            </w:pPr>
            <w:r>
              <w:rPr>
                <w:sz w:val="16"/>
              </w:rPr>
              <w:t xml:space="preserve">Increased more than 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8</w:t>
            </w:r>
          </w:p>
        </w:tc>
        <w:tc>
          <w:tcPr/>
          <w:p>
            <w:pPr>
              <w:pStyle w:val="Compact"/>
            </w:pPr>
            <w:r>
              <w:rPr>
                <w:sz w:val="16"/>
              </w:rPr>
              <w:t xml:space="preserve">0</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8</w:t>
            </w:r>
          </w:p>
        </w:tc>
        <w:tc>
          <w:tcPr/>
          <w:p>
            <w:pPr>
              <w:pStyle w:val="Compact"/>
            </w:pPr>
            <w:r>
              <w:rPr>
                <w:sz w:val="16"/>
              </w:rPr>
              <w:t xml:space="preserve">0</w:t>
            </w:r>
          </w:p>
        </w:tc>
      </w:tr>
      <w:tr>
        <w:tc>
          <w:tcPr/>
          <w:p>
            <w:pPr>
              <w:pStyle w:val="Compact"/>
            </w:pPr>
            <w:r>
              <w:rPr>
                <w:sz w:val="16"/>
              </w:rPr>
              <w:t xml:space="preserve">RAS</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23</w:t>
            </w:r>
          </w:p>
        </w:tc>
        <w:tc>
          <w:tcPr/>
          <w:p>
            <w:pPr>
              <w:pStyle w:val="Compact"/>
            </w:pPr>
            <w:r>
              <w:rPr>
                <w:sz w:val="16"/>
              </w:rPr>
              <w:t xml:space="preserve">27</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c>
          <w:tcPr/>
          <w:p>
            <w:pPr>
              <w:pStyle w:val="Compact"/>
            </w:pPr>
            <w:r>
              <w:rPr>
                <w:sz w:val="16"/>
              </w:rPr>
              <w:t xml:space="preserve">0</w:t>
            </w:r>
          </w:p>
        </w:tc>
      </w:tr>
      <w:tr>
        <w:tc>
          <w:tcPr/>
          <w:p>
            <w:pPr>
              <w:pStyle w:val="Compact"/>
            </w:pPr>
            <w:r>
              <w:rPr>
                <w:sz w:val="16"/>
              </w:rPr>
              <w:t xml:space="preserve">RSG</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RTL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6</w:t>
            </w:r>
          </w:p>
        </w:tc>
        <w:tc>
          <w:tcPr/>
          <w:p>
            <w:pPr>
              <w:pStyle w:val="Compact"/>
            </w:pPr>
            <w:r>
              <w:rPr>
                <w:sz w:val="16"/>
              </w:rPr>
              <w:t xml:space="preserve">0</w:t>
            </w:r>
          </w:p>
        </w:tc>
      </w:tr>
      <w:tr>
        <w:tc>
          <w:tcPr/>
          <w:p>
            <w:pPr>
              <w:pStyle w:val="Compact"/>
            </w:pPr>
            <w:r>
              <w:rPr>
                <w:sz w:val="16"/>
              </w:rPr>
              <w:t xml:space="preserve">RTM</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3</w:t>
            </w:r>
          </w:p>
        </w:tc>
      </w:tr>
      <w:tr>
        <w:tc>
          <w:tcPr/>
          <w:p>
            <w:pPr>
              <w:pStyle w:val="Compact"/>
            </w:pPr>
            <w:r>
              <w:rPr>
                <w:sz w:val="16"/>
              </w:rPr>
              <w:t xml:space="preserve">RTS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5</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UDL</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UDM</w:t>
            </w:r>
          </w:p>
        </w:tc>
        <w:tc>
          <w:tcPr/>
          <w:p>
            <w:pPr>
              <w:pStyle w:val="Compact"/>
            </w:pPr>
            <w:r>
              <w:rPr>
                <w:sz w:val="16"/>
              </w:rPr>
              <w:t xml:space="preserve">5</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UDS</w:t>
            </w:r>
          </w:p>
        </w:tc>
        <w:tc>
          <w:tcPr/>
          <w:p>
            <w:pPr>
              <w:pStyle w:val="Compact"/>
            </w:pPr>
            <w:r>
              <w:rPr>
                <w:sz w:val="16"/>
              </w:rPr>
              <w:t xml:space="preserve">10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UDV</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UFL</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2</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UFV</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c>
          <w:tcPr/>
          <w:p>
            <w:pPr>
              <w:pStyle w:val="Compact"/>
            </w:pPr>
            <w:r>
              <w:rPr>
                <w:sz w:val="16"/>
              </w:rPr>
              <w:t xml:space="preserve">0</w:t>
            </w:r>
          </w:p>
        </w:tc>
        <w:tc>
          <w:tcPr/>
          <w:p>
            <w:pPr>
              <w:pStyle w:val="Compact"/>
            </w:pPr>
            <w:r>
              <w:rPr>
                <w:sz w:val="16"/>
              </w:rPr>
              <w:t xml:space="preserve">0</w:t>
            </w:r>
          </w:p>
        </w:tc>
      </w:tr>
    </w:tbl>
    <w:p>
      <w:r>
        <w:br w:type="page"/>
      </w:r>
    </w:p>
    <w:bookmarkEnd w:id="44"/>
    <w:bookmarkStart w:id="45" w:name="tasmania-2"/>
    <w:p>
      <w:pPr>
        <w:pStyle w:val="Heading2"/>
      </w:pPr>
      <w:r>
        <w:t xml:space="preserve">Tasmania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URS</w:t>
            </w:r>
          </w:p>
        </w:tc>
        <w:tc>
          <w:tcPr/>
          <w:p>
            <w:pPr>
              <w:pStyle w:val="Compact"/>
            </w:pPr>
            <w:r>
              <w:rPr>
                <w:sz w:val="16"/>
              </w:rPr>
              <w:t xml:space="preserve">Central Coast Council</w:t>
            </w:r>
          </w:p>
        </w:tc>
        <w:tc>
          <w:tcPr/>
          <w:p>
            <w:pPr>
              <w:pStyle w:val="Compact"/>
            </w:pPr>
            <w:r>
              <w:rPr>
                <w:sz w:val="16"/>
              </w:rPr>
              <w:t xml:space="preserve">2,849,623.0</w:t>
            </w:r>
          </w:p>
        </w:tc>
      </w:tr>
      <w:tr>
        <w:tc>
          <w:tcPr/>
          <w:p>
            <w:pPr>
              <w:pStyle w:val="Compact"/>
            </w:pPr>
            <w:r>
              <w:rPr>
                <w:sz w:val="16"/>
              </w:rPr>
              <w:t xml:space="preserve">Largest total losses in the 2025-26 to 2028-29 period</w:t>
            </w:r>
          </w:p>
        </w:tc>
        <w:tc>
          <w:tcPr/>
          <w:p>
            <w:pPr>
              <w:pStyle w:val="Compact"/>
            </w:pPr>
            <w:r>
              <w:rPr>
                <w:sz w:val="16"/>
              </w:rPr>
              <w:t xml:space="preserve">UFM</w:t>
            </w:r>
          </w:p>
        </w:tc>
        <w:tc>
          <w:tcPr/>
          <w:p>
            <w:pPr>
              <w:pStyle w:val="Compact"/>
            </w:pPr>
            <w:r>
              <w:rPr>
                <w:sz w:val="16"/>
              </w:rPr>
              <w:t xml:space="preserve">Clarence City Council</w:t>
            </w:r>
          </w:p>
        </w:tc>
        <w:tc>
          <w:tcPr/>
          <w:p>
            <w:pPr>
              <w:pStyle w:val="Compact"/>
            </w:pPr>
            <w:r>
              <w:rPr>
                <w:sz w:val="16"/>
              </w:rPr>
              <w:t xml:space="preserve">-8,009,136.7</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Decreased 20-40%</w:t>
            </w:r>
          </w:p>
        </w:tc>
        <w:tc>
          <w:tcPr/>
          <w:p>
            <w:pPr>
              <w:pStyle w:val="Compact"/>
            </w:pPr>
            <w:r>
              <w:rPr>
                <w:sz w:val="16"/>
              </w:rPr>
              <w:t xml:space="preserve">Decreased 5-10%</w:t>
            </w:r>
          </w:p>
        </w:tc>
        <w:tc>
          <w:tcPr/>
          <w:p>
            <w:pPr>
              <w:pStyle w:val="Compact"/>
            </w:pPr>
            <w:r>
              <w:rPr>
                <w:sz w:val="16"/>
              </w:rPr>
              <w:t xml:space="preserve">Decreased less than 5%</w:t>
            </w:r>
          </w:p>
        </w:tc>
        <w:tc>
          <w:tcPr/>
          <w:p>
            <w:pPr>
              <w:pStyle w:val="Compact"/>
            </w:pPr>
            <w:r>
              <w:rPr>
                <w:sz w:val="16"/>
              </w:rPr>
              <w:t xml:space="preserve">Increased less than 5%</w:t>
            </w:r>
          </w:p>
        </w:tc>
        <w:tc>
          <w:tcPr/>
          <w:p>
            <w:pPr>
              <w:pStyle w:val="Compact"/>
            </w:pPr>
            <w:r>
              <w:rPr>
                <w:sz w:val="16"/>
              </w:rPr>
              <w:t xml:space="preserve">Increased 10-20%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rPr>
                <w:sz w:val="16"/>
              </w:rPr>
              <w:t xml:space="preserve">RAL</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6</w:t>
            </w:r>
          </w:p>
        </w:tc>
      </w:tr>
      <w:tr>
        <w:tc>
          <w:tcPr/>
          <w:p>
            <w:pPr>
              <w:pStyle w:val="Compact"/>
            </w:pPr>
            <w:r>
              <w:rPr>
                <w:sz w:val="16"/>
              </w:rPr>
              <w:t xml:space="preserve">RAM</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2</w:t>
            </w:r>
          </w:p>
        </w:tc>
      </w:tr>
      <w:tr>
        <w:tc>
          <w:tcPr/>
          <w:p>
            <w:pPr>
              <w:pStyle w:val="Compact"/>
            </w:pPr>
            <w:r>
              <w:rPr>
                <w:sz w:val="16"/>
              </w:rPr>
              <w:t xml:space="preserve">RAS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2</w:t>
            </w:r>
          </w:p>
        </w:tc>
      </w:tr>
      <w:tr>
        <w:tc>
          <w:tcPr/>
          <w:p>
            <w:pPr>
              <w:pStyle w:val="Compact"/>
            </w:pPr>
            <w:r>
              <w:rPr>
                <w:sz w:val="16"/>
              </w:rPr>
              <w:t xml:space="preserve">RAV</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4</w:t>
            </w:r>
          </w:p>
        </w:tc>
        <w:tc>
          <w:tcPr/>
          <w:p>
            <w:pPr>
              <w:pStyle w:val="Compact"/>
            </w:pPr>
            <w:r>
              <w:rPr>
                <w:sz w:val="16"/>
              </w:rPr>
              <w:t xml:space="preserve">2</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UFM</w:t>
            </w:r>
          </w:p>
        </w:tc>
        <w:tc>
          <w:tcPr/>
          <w:p>
            <w:pPr>
              <w:pStyle w:val="Compact"/>
            </w:pPr>
            <w:r>
              <w:rPr>
                <w:sz w:val="16"/>
              </w:rPr>
              <w:t xml:space="preserve">3</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1</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0</w:t>
            </w:r>
          </w:p>
        </w:tc>
        <w:tc>
          <w:tcPr/>
          <w:p>
            <w:pPr>
              <w:pStyle w:val="Compact"/>
            </w:pPr>
            <w:r>
              <w:rPr>
                <w:sz w:val="16"/>
              </w:rPr>
              <w:t xml:space="preserve">1</w:t>
            </w:r>
          </w:p>
        </w:tc>
        <w:tc>
          <w:tcPr/>
          <w:p>
            <w:pPr>
              <w:pStyle w:val="Compact"/>
            </w:pPr>
            <w:r>
              <w:rPr>
                <w:sz w:val="16"/>
              </w:rPr>
              <w:t xml:space="preserve">1</w:t>
            </w:r>
          </w:p>
        </w:tc>
        <w:tc>
          <w:tcPr/>
          <w:p>
            <w:pPr>
              <w:pStyle w:val="Compact"/>
            </w:pPr>
            <w:r>
              <w:rPr>
                <w:sz w:val="16"/>
              </w:rPr>
              <w:t xml:space="preserve">1</w:t>
            </w:r>
          </w:p>
        </w:tc>
      </w:tr>
    </w:tbl>
    <w:p>
      <w:r>
        <w:br w:type="page"/>
      </w:r>
    </w:p>
    <w:bookmarkEnd w:id="45"/>
    <w:bookmarkStart w:id="46" w:name="northern-territory-2"/>
    <w:p>
      <w:pPr>
        <w:pStyle w:val="Heading2"/>
      </w:pPr>
      <w:r>
        <w:t xml:space="preserve">Northern Territory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East Arnhem Regional Council</w:t>
            </w:r>
          </w:p>
        </w:tc>
        <w:tc>
          <w:tcPr/>
          <w:p>
            <w:pPr>
              <w:pStyle w:val="Compact"/>
            </w:pPr>
            <w:r>
              <w:rPr>
                <w:sz w:val="16"/>
              </w:rPr>
              <w:t xml:space="preserve">5,679,818.7</w:t>
            </w:r>
          </w:p>
        </w:tc>
      </w:tr>
      <w:tr>
        <w:tc>
          <w:tcPr/>
          <w:p>
            <w:pPr>
              <w:pStyle w:val="Compact"/>
            </w:pPr>
            <w:r>
              <w:rPr>
                <w:sz w:val="16"/>
              </w:rPr>
              <w:t xml:space="preserve">Largest total losses in the 2025-26 to 2028-29 period</w:t>
            </w:r>
          </w:p>
        </w:tc>
        <w:tc>
          <w:tcPr/>
          <w:p>
            <w:pPr>
              <w:pStyle w:val="Compact"/>
            </w:pPr>
            <w:r>
              <w:rPr>
                <w:sz w:val="16"/>
              </w:rPr>
              <w:t xml:space="preserve">UCC</w:t>
            </w:r>
          </w:p>
        </w:tc>
        <w:tc>
          <w:tcPr/>
          <w:p>
            <w:pPr>
              <w:pStyle w:val="Compact"/>
            </w:pPr>
            <w:r>
              <w:rPr>
                <w:sz w:val="16"/>
              </w:rPr>
              <w:t xml:space="preserve">City of Darwin</w:t>
            </w:r>
          </w:p>
        </w:tc>
        <w:tc>
          <w:tcPr/>
          <w:p>
            <w:pPr>
              <w:pStyle w:val="Compact"/>
            </w:pPr>
            <w:r>
              <w:rPr>
                <w:sz w:val="16"/>
              </w:rPr>
              <w:t xml:space="preserve">-9,269,241.7</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rPr>
                <w:sz w:val="16"/>
              </w:rPr>
              <w:t xml:space="preserve">Expected Change in GPG (%) Bin</w:t>
            </w:r>
          </w:p>
        </w:tc>
        <w:tc>
          <w:tcPr/>
          <w:p>
            <w:pPr>
              <w:pStyle w:val="Compact"/>
            </w:pPr>
            <w:r>
              <w:rPr>
                <w:sz w:val="16"/>
              </w:rPr>
              <w:t xml:space="preserve">Decreased more than 40%</w:t>
            </w:r>
          </w:p>
        </w:tc>
        <w:tc>
          <w:tcPr/>
          <w:p>
            <w:pPr>
              <w:pStyle w:val="Compact"/>
            </w:pPr>
            <w:r>
              <w:rPr>
                <w:sz w:val="16"/>
              </w:rPr>
              <w:t xml:space="preserve">Increased 20-40%</w:t>
            </w:r>
          </w:p>
        </w:tc>
      </w:tr>
      <w:tr>
        <w:trPr>
          <w:tblHeader w:val="on"/>
        </w:trPr>
        <w:tc>
          <w:tcPr/>
          <w:p>
            <w:pPr>
              <w:pStyle w:val="Compact"/>
            </w:pPr>
            <w:r>
              <w:rPr>
                <w:sz w:val="16"/>
              </w:rPr>
              <w:t xml:space="preserve">ACLG</w:t>
            </w:r>
          </w:p>
        </w:tc>
        <w:tc>
          <w:tcPr/>
          <w:p>
            <w:pPr>
              <w:pStyle w:val="Compact"/>
            </w:pPr>
          </w:p>
        </w:tc>
        <w:tc>
          <w:tcPr/>
          <w:p>
            <w:pPr>
              <w:pStyle w:val="Compact"/>
            </w:pPr>
          </w:p>
        </w:tc>
      </w:tr>
      <w:tr>
        <w:tc>
          <w:tcPr/>
          <w:p>
            <w:pPr>
              <w:pStyle w:val="Compact"/>
            </w:pPr>
            <w:r>
              <w:rPr>
                <w:sz w:val="16"/>
              </w:rPr>
              <w:t xml:space="preserve">RTL</w:t>
            </w:r>
          </w:p>
        </w:tc>
        <w:tc>
          <w:tcPr/>
          <w:p>
            <w:pPr>
              <w:pStyle w:val="Compact"/>
            </w:pPr>
            <w:r>
              <w:rPr>
                <w:sz w:val="16"/>
              </w:rPr>
              <w:t xml:space="preserve">0</w:t>
            </w:r>
          </w:p>
        </w:tc>
        <w:tc>
          <w:tcPr/>
          <w:p>
            <w:pPr>
              <w:pStyle w:val="Compact"/>
            </w:pPr>
            <w:r>
              <w:rPr>
                <w:sz w:val="16"/>
              </w:rPr>
              <w:t xml:space="preserve">8</w:t>
            </w:r>
          </w:p>
        </w:tc>
      </w:tr>
      <w:tr>
        <w:tc>
          <w:tcPr/>
          <w:p>
            <w:pPr>
              <w:pStyle w:val="Compact"/>
            </w:pPr>
            <w:r>
              <w:rPr>
                <w:sz w:val="16"/>
              </w:rPr>
              <w:t xml:space="preserve">RTM</w:t>
            </w:r>
          </w:p>
        </w:tc>
        <w:tc>
          <w:tcPr/>
          <w:p>
            <w:pPr>
              <w:pStyle w:val="Compact"/>
            </w:pPr>
            <w:r>
              <w:rPr>
                <w:sz w:val="16"/>
              </w:rPr>
              <w:t xml:space="preserve">1</w:t>
            </w:r>
          </w:p>
        </w:tc>
        <w:tc>
          <w:tcPr/>
          <w:p>
            <w:pPr>
              <w:pStyle w:val="Compact"/>
            </w:pPr>
            <w:r>
              <w:rPr>
                <w:sz w:val="16"/>
              </w:rPr>
              <w:t xml:space="preserve">1</w:t>
            </w:r>
          </w:p>
        </w:tc>
      </w:tr>
      <w:tr>
        <w:tc>
          <w:tcPr/>
          <w:p>
            <w:pPr>
              <w:pStyle w:val="Compact"/>
            </w:pPr>
            <w:r>
              <w:rPr>
                <w:sz w:val="16"/>
              </w:rPr>
              <w:t xml:space="preserve">RTS</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RTX</w:t>
            </w:r>
          </w:p>
        </w:tc>
        <w:tc>
          <w:tcPr/>
          <w:p>
            <w:pPr>
              <w:pStyle w:val="Compact"/>
            </w:pPr>
            <w:r>
              <w:rPr>
                <w:sz w:val="16"/>
              </w:rPr>
              <w:t xml:space="preserve">0</w:t>
            </w:r>
          </w:p>
        </w:tc>
        <w:tc>
          <w:tcPr/>
          <w:p>
            <w:pPr>
              <w:pStyle w:val="Compact"/>
            </w:pPr>
            <w:r>
              <w:rPr>
                <w:sz w:val="16"/>
              </w:rPr>
              <w:t xml:space="preserve">1</w:t>
            </w:r>
          </w:p>
        </w:tc>
      </w:tr>
      <w:tr>
        <w:tc>
          <w:tcPr/>
          <w:p>
            <w:pPr>
              <w:pStyle w:val="Compact"/>
            </w:pPr>
            <w:r>
              <w:rPr>
                <w:sz w:val="16"/>
              </w:rPr>
              <w:t xml:space="preserve">UCC</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UFS</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URM</w:t>
            </w:r>
          </w:p>
        </w:tc>
        <w:tc>
          <w:tcPr/>
          <w:p>
            <w:pPr>
              <w:pStyle w:val="Compact"/>
            </w:pPr>
            <w:r>
              <w:rPr>
                <w:sz w:val="16"/>
              </w:rPr>
              <w:t xml:space="preserve">1</w:t>
            </w:r>
          </w:p>
        </w:tc>
        <w:tc>
          <w:tcPr/>
          <w:p>
            <w:pPr>
              <w:pStyle w:val="Compact"/>
            </w:pPr>
            <w:r>
              <w:rPr>
                <w:sz w:val="16"/>
              </w:rPr>
              <w:t xml:space="preserve">0</w:t>
            </w:r>
          </w:p>
        </w:tc>
      </w:tr>
      <w:tr>
        <w:tc>
          <w:tcPr/>
          <w:p>
            <w:pPr>
              <w:pStyle w:val="Compact"/>
            </w:pPr>
            <w:r>
              <w:rPr>
                <w:sz w:val="16"/>
              </w:rPr>
              <w:t xml:space="preserve">URS</w:t>
            </w:r>
          </w:p>
        </w:tc>
        <w:tc>
          <w:tcPr/>
          <w:p>
            <w:pPr>
              <w:pStyle w:val="Compact"/>
            </w:pPr>
            <w:r>
              <w:rPr>
                <w:sz w:val="16"/>
              </w:rPr>
              <w:t xml:space="preserve">2</w:t>
            </w:r>
          </w:p>
        </w:tc>
        <w:tc>
          <w:tcPr/>
          <w:p>
            <w:pPr>
              <w:pStyle w:val="Compact"/>
            </w:pPr>
            <w:r>
              <w:rPr>
                <w:sz w:val="16"/>
              </w:rPr>
              <w:t xml:space="preserve">0</w:t>
            </w:r>
          </w:p>
        </w:tc>
      </w:tr>
    </w:tbl>
    <w:bookmarkEnd w:id="46"/>
    <w:bookmarkEnd w:id="47"/>
    <w:bookmarkStart w:id="56" w:name="and-for-sanity-reasons-status-quo"/>
    <w:p>
      <w:r>
        <w:br w:type="page"/>
      </w:r>
    </w:p>
    <w:p>
      <w:pPr>
        <w:pStyle w:val="Heading1"/>
      </w:pPr>
      <w:r>
        <w:t xml:space="preserve">And for sanity reasons, status quo</w:t>
      </w:r>
    </w:p>
    <w:bookmarkStart w:id="48" w:name="national-3"/>
    <w:p>
      <w:pPr>
        <w:pStyle w:val="Heading2"/>
      </w:pPr>
      <w:r>
        <w:t xml:space="preserve">National</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pPr>
            <w:r>
              <w:rPr>
                <w:sz w:val="16"/>
              </w:rPr>
              <w:t xml:space="preserve">Jurisdiction</w:t>
            </w: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New South Wales</w:t>
            </w:r>
          </w:p>
        </w:tc>
        <w:tc>
          <w:tcPr/>
          <w:p>
            <w:pPr>
              <w:pStyle w:val="Compact"/>
            </w:pPr>
            <w:r>
              <w:rPr>
                <w:sz w:val="16"/>
              </w:rPr>
              <w:t xml:space="preserve">RAL</w:t>
            </w:r>
          </w:p>
        </w:tc>
        <w:tc>
          <w:tcPr/>
          <w:p>
            <w:pPr>
              <w:pStyle w:val="Compact"/>
            </w:pPr>
            <w:r>
              <w:rPr>
                <w:sz w:val="16"/>
              </w:rPr>
              <w:t xml:space="preserve">Berrigan Shire Council</w:t>
            </w:r>
          </w:p>
        </w:tc>
        <w:tc>
          <w:tcPr/>
          <w:p>
            <w:pPr>
              <w:pStyle w:val="Compact"/>
            </w:pPr>
            <w:r>
              <w:rPr>
                <w:sz w:val="16"/>
              </w:rPr>
              <w:t xml:space="preserve">0.0</w:t>
            </w:r>
          </w:p>
        </w:tc>
      </w:tr>
      <w:tr>
        <w:tc>
          <w:tcPr/>
          <w:p>
            <w:pPr>
              <w:pStyle w:val="Compact"/>
            </w:pPr>
            <w:r>
              <w:rPr>
                <w:sz w:val="16"/>
              </w:rPr>
              <w:t xml:space="preserve">Largest total losses in the 2025-26 to 2028-29 period</w:t>
            </w:r>
          </w:p>
        </w:tc>
        <w:tc>
          <w:tcPr/>
          <w:p>
            <w:pPr>
              <w:pStyle w:val="Compact"/>
            </w:pPr>
            <w:r>
              <w:rPr>
                <w:sz w:val="16"/>
              </w:rPr>
              <w:t xml:space="preserve">New South Wales</w:t>
            </w:r>
          </w:p>
        </w:tc>
        <w:tc>
          <w:tcPr/>
          <w:p>
            <w:pPr>
              <w:pStyle w:val="Compact"/>
            </w:pPr>
            <w:r>
              <w:rPr>
                <w:sz w:val="16"/>
              </w:rPr>
              <w:t xml:space="preserve">RAL</w:t>
            </w:r>
          </w:p>
        </w:tc>
        <w:tc>
          <w:tcPr/>
          <w:p>
            <w:pPr>
              <w:pStyle w:val="Compact"/>
            </w:pPr>
            <w:r>
              <w:rPr>
                <w:sz w:val="16"/>
              </w:rPr>
              <w:t xml:space="preserve">Berrigan Shire Council</w:t>
            </w:r>
          </w:p>
        </w:tc>
        <w:tc>
          <w:tcPr/>
          <w:p>
            <w:pPr>
              <w:pStyle w:val="Compact"/>
            </w:pPr>
            <w:r>
              <w:rPr>
                <w:sz w:val="16"/>
              </w:rPr>
              <w:t xml:space="preserve">0.0</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Expected Change in GPG (%) Bin</w:t>
            </w:r>
          </w:p>
        </w:tc>
        <w:tc>
          <w:tcPr/>
          <w:p>
            <w:pPr>
              <w:pStyle w:val="Compact"/>
            </w:pPr>
            <w:r>
              <w:rPr>
                <w:sz w:val="16"/>
              </w:rPr>
              <w:t xml:space="preserve">Decreased less than 5%</w:t>
            </w:r>
          </w:p>
        </w:tc>
      </w:tr>
      <w:tr>
        <w:trPr>
          <w:tblHeader w:val="on"/>
        </w:trPr>
        <w:tc>
          <w:tcPr/>
          <w:p>
            <w:pPr>
              <w:pStyle w:val="Compact"/>
            </w:pPr>
            <w:r>
              <w:rPr>
                <w:sz w:val="16"/>
              </w:rPr>
              <w:t xml:space="preserve">Jurisdiction</w:t>
            </w:r>
          </w:p>
        </w:tc>
        <w:tc>
          <w:tcPr/>
          <w:p>
            <w:pPr>
              <w:pStyle w:val="Compact"/>
            </w:pPr>
          </w:p>
        </w:tc>
      </w:tr>
      <w:tr>
        <w:tc>
          <w:tcPr/>
          <w:p>
            <w:pPr>
              <w:pStyle w:val="Compact"/>
            </w:pPr>
            <w:r>
              <w:rPr>
                <w:sz w:val="16"/>
              </w:rPr>
              <w:t xml:space="preserve">New South Wales</w:t>
            </w:r>
          </w:p>
        </w:tc>
        <w:tc>
          <w:tcPr/>
          <w:p>
            <w:pPr>
              <w:pStyle w:val="Compact"/>
            </w:pPr>
            <w:r>
              <w:rPr>
                <w:sz w:val="16"/>
              </w:rPr>
              <w:t xml:space="preserve">131</w:t>
            </w:r>
          </w:p>
        </w:tc>
      </w:tr>
      <w:tr>
        <w:tc>
          <w:tcPr/>
          <w:p>
            <w:pPr>
              <w:pStyle w:val="Compact"/>
            </w:pPr>
            <w:r>
              <w:rPr>
                <w:sz w:val="16"/>
              </w:rPr>
              <w:t xml:space="preserve">Northern Territory</w:t>
            </w:r>
          </w:p>
        </w:tc>
        <w:tc>
          <w:tcPr/>
          <w:p>
            <w:pPr>
              <w:pStyle w:val="Compact"/>
            </w:pPr>
            <w:r>
              <w:rPr>
                <w:sz w:val="16"/>
              </w:rPr>
              <w:t xml:space="preserve">17</w:t>
            </w:r>
          </w:p>
        </w:tc>
      </w:tr>
      <w:tr>
        <w:tc>
          <w:tcPr/>
          <w:p>
            <w:pPr>
              <w:pStyle w:val="Compact"/>
            </w:pPr>
            <w:r>
              <w:rPr>
                <w:sz w:val="16"/>
              </w:rPr>
              <w:t xml:space="preserve">Queensland</w:t>
            </w:r>
          </w:p>
        </w:tc>
        <w:tc>
          <w:tcPr/>
          <w:p>
            <w:pPr>
              <w:pStyle w:val="Compact"/>
            </w:pPr>
            <w:r>
              <w:rPr>
                <w:sz w:val="16"/>
              </w:rPr>
              <w:t xml:space="preserve">77</w:t>
            </w:r>
          </w:p>
        </w:tc>
      </w:tr>
      <w:tr>
        <w:tc>
          <w:tcPr/>
          <w:p>
            <w:pPr>
              <w:pStyle w:val="Compact"/>
            </w:pPr>
            <w:r>
              <w:rPr>
                <w:sz w:val="16"/>
              </w:rPr>
              <w:t xml:space="preserve">South Australia</w:t>
            </w:r>
          </w:p>
        </w:tc>
        <w:tc>
          <w:tcPr/>
          <w:p>
            <w:pPr>
              <w:pStyle w:val="Compact"/>
            </w:pPr>
            <w:r>
              <w:rPr>
                <w:sz w:val="16"/>
              </w:rPr>
              <w:t xml:space="preserve">68</w:t>
            </w:r>
          </w:p>
        </w:tc>
      </w:tr>
      <w:tr>
        <w:tc>
          <w:tcPr/>
          <w:p>
            <w:pPr>
              <w:pStyle w:val="Compact"/>
            </w:pPr>
            <w:r>
              <w:rPr>
                <w:sz w:val="16"/>
              </w:rPr>
              <w:t xml:space="preserve">Tasmania</w:t>
            </w:r>
          </w:p>
        </w:tc>
        <w:tc>
          <w:tcPr/>
          <w:p>
            <w:pPr>
              <w:pStyle w:val="Compact"/>
            </w:pPr>
            <w:r>
              <w:rPr>
                <w:sz w:val="16"/>
              </w:rPr>
              <w:t xml:space="preserve">29</w:t>
            </w:r>
          </w:p>
        </w:tc>
      </w:tr>
      <w:tr>
        <w:tc>
          <w:tcPr/>
          <w:p>
            <w:pPr>
              <w:pStyle w:val="Compact"/>
            </w:pPr>
            <w:r>
              <w:rPr>
                <w:sz w:val="16"/>
              </w:rPr>
              <w:t xml:space="preserve">Victoria</w:t>
            </w:r>
          </w:p>
        </w:tc>
        <w:tc>
          <w:tcPr/>
          <w:p>
            <w:pPr>
              <w:pStyle w:val="Compact"/>
            </w:pPr>
            <w:r>
              <w:rPr>
                <w:sz w:val="16"/>
              </w:rPr>
              <w:t xml:space="preserve">79</w:t>
            </w:r>
          </w:p>
        </w:tc>
      </w:tr>
      <w:tr>
        <w:tc>
          <w:tcPr/>
          <w:p>
            <w:pPr>
              <w:pStyle w:val="Compact"/>
            </w:pPr>
            <w:r>
              <w:rPr>
                <w:sz w:val="16"/>
              </w:rPr>
              <w:t xml:space="preserve">Western Australia</w:t>
            </w:r>
          </w:p>
        </w:tc>
        <w:tc>
          <w:tcPr/>
          <w:p>
            <w:pPr>
              <w:pStyle w:val="Compact"/>
            </w:pPr>
            <w:r>
              <w:rPr>
                <w:sz w:val="16"/>
              </w:rPr>
              <w:t xml:space="preserve">136</w:t>
            </w:r>
          </w:p>
        </w:tc>
      </w:tr>
    </w:tbl>
    <w:p>
      <w:r>
        <w:br w:type="page"/>
      </w:r>
    </w:p>
    <w:bookmarkEnd w:id="48"/>
    <w:bookmarkStart w:id="49" w:name="new-south-wales-3"/>
    <w:p>
      <w:pPr>
        <w:pStyle w:val="Heading2"/>
      </w:pPr>
      <w:r>
        <w:t xml:space="preserve">New South Wales</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RAL</w:t>
            </w:r>
          </w:p>
        </w:tc>
        <w:tc>
          <w:tcPr/>
          <w:p>
            <w:pPr>
              <w:pStyle w:val="Compact"/>
            </w:pPr>
            <w:r>
              <w:rPr>
                <w:sz w:val="16"/>
              </w:rPr>
              <w:t xml:space="preserve">Berrigan Shire Council</w:t>
            </w:r>
          </w:p>
        </w:tc>
        <w:tc>
          <w:tcPr/>
          <w:p>
            <w:pPr>
              <w:pStyle w:val="Compact"/>
            </w:pPr>
            <w:r>
              <w:rPr>
                <w:sz w:val="16"/>
              </w:rPr>
              <w:t xml:space="preserve">0.0</w:t>
            </w:r>
          </w:p>
        </w:tc>
      </w:tr>
      <w:tr>
        <w:tc>
          <w:tcPr/>
          <w:p>
            <w:pPr>
              <w:pStyle w:val="Compact"/>
            </w:pPr>
            <w:r>
              <w:rPr>
                <w:sz w:val="16"/>
              </w:rPr>
              <w:t xml:space="preserve">Largest total losses in the 2025-26 to 2028-29 period</w:t>
            </w:r>
          </w:p>
        </w:tc>
        <w:tc>
          <w:tcPr/>
          <w:p>
            <w:pPr>
              <w:pStyle w:val="Compact"/>
            </w:pPr>
            <w:r>
              <w:rPr>
                <w:sz w:val="16"/>
              </w:rPr>
              <w:t xml:space="preserve">RAL</w:t>
            </w:r>
          </w:p>
        </w:tc>
        <w:tc>
          <w:tcPr/>
          <w:p>
            <w:pPr>
              <w:pStyle w:val="Compact"/>
            </w:pPr>
            <w:r>
              <w:rPr>
                <w:sz w:val="16"/>
              </w:rPr>
              <w:t xml:space="preserve">Berrigan Shire Council</w:t>
            </w:r>
          </w:p>
        </w:tc>
        <w:tc>
          <w:tcPr/>
          <w:p>
            <w:pPr>
              <w:pStyle w:val="Compact"/>
            </w:pPr>
            <w:r>
              <w:rPr>
                <w:sz w:val="16"/>
              </w:rPr>
              <w:t xml:space="preserve">0.0</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Expected Change in GPG (%) Bin</w:t>
            </w:r>
          </w:p>
        </w:tc>
        <w:tc>
          <w:tcPr/>
          <w:p>
            <w:pPr>
              <w:pStyle w:val="Compact"/>
            </w:pPr>
            <w:r>
              <w:rPr>
                <w:sz w:val="16"/>
              </w:rPr>
              <w:t xml:space="preserve">Decreased less than 5%</w:t>
            </w:r>
          </w:p>
        </w:tc>
      </w:tr>
      <w:tr>
        <w:trPr>
          <w:tblHeader w:val="on"/>
        </w:trPr>
        <w:tc>
          <w:tcPr/>
          <w:p>
            <w:pPr>
              <w:pStyle w:val="Compact"/>
            </w:pPr>
            <w:r>
              <w:rPr>
                <w:sz w:val="16"/>
              </w:rPr>
              <w:t xml:space="preserve">ACLG</w:t>
            </w:r>
          </w:p>
        </w:tc>
        <w:tc>
          <w:tcPr/>
          <w:p>
            <w:pPr>
              <w:pStyle w:val="Compact"/>
            </w:pPr>
          </w:p>
        </w:tc>
      </w:tr>
      <w:tr>
        <w:tc>
          <w:tcPr/>
          <w:p>
            <w:pPr>
              <w:pStyle w:val="Compact"/>
            </w:pPr>
            <w:r>
              <w:rPr>
                <w:sz w:val="16"/>
              </w:rPr>
              <w:t xml:space="preserve">RAL</w:t>
            </w:r>
          </w:p>
        </w:tc>
        <w:tc>
          <w:tcPr/>
          <w:p>
            <w:pPr>
              <w:pStyle w:val="Compact"/>
            </w:pPr>
            <w:r>
              <w:rPr>
                <w:sz w:val="16"/>
              </w:rPr>
              <w:t xml:space="preserve">22</w:t>
            </w:r>
          </w:p>
        </w:tc>
      </w:tr>
      <w:tr>
        <w:tc>
          <w:tcPr/>
          <w:p>
            <w:pPr>
              <w:pStyle w:val="Compact"/>
            </w:pPr>
            <w:r>
              <w:rPr>
                <w:sz w:val="16"/>
              </w:rPr>
              <w:t xml:space="preserve">RAM</w:t>
            </w:r>
          </w:p>
        </w:tc>
        <w:tc>
          <w:tcPr/>
          <w:p>
            <w:pPr>
              <w:pStyle w:val="Compact"/>
            </w:pPr>
            <w:r>
              <w:rPr>
                <w:sz w:val="16"/>
              </w:rPr>
              <w:t xml:space="preserve">13</w:t>
            </w:r>
          </w:p>
        </w:tc>
      </w:tr>
      <w:tr>
        <w:tc>
          <w:tcPr/>
          <w:p>
            <w:pPr>
              <w:pStyle w:val="Compact"/>
            </w:pPr>
            <w:r>
              <w:rPr>
                <w:sz w:val="16"/>
              </w:rPr>
              <w:t xml:space="preserve">RAS</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19</w:t>
            </w:r>
          </w:p>
        </w:tc>
      </w:tr>
      <w:tr>
        <w:tc>
          <w:tcPr/>
          <w:p>
            <w:pPr>
              <w:pStyle w:val="Compact"/>
            </w:pPr>
            <w:r>
              <w:rPr>
                <w:sz w:val="16"/>
              </w:rPr>
              <w:t xml:space="preserve">RTL</w:t>
            </w:r>
          </w:p>
        </w:tc>
        <w:tc>
          <w:tcPr/>
          <w:p>
            <w:pPr>
              <w:pStyle w:val="Compact"/>
            </w:pPr>
            <w:r>
              <w:rPr>
                <w:sz w:val="16"/>
              </w:rPr>
              <w:t xml:space="preserve">1</w:t>
            </w:r>
          </w:p>
        </w:tc>
      </w:tr>
      <w:tr>
        <w:tc>
          <w:tcPr/>
          <w:p>
            <w:pPr>
              <w:pStyle w:val="Compact"/>
            </w:pPr>
            <w:r>
              <w:rPr>
                <w:sz w:val="16"/>
              </w:rPr>
              <w:t xml:space="preserve">RTM</w:t>
            </w:r>
          </w:p>
        </w:tc>
        <w:tc>
          <w:tcPr/>
          <w:p>
            <w:pPr>
              <w:pStyle w:val="Compact"/>
            </w:pPr>
            <w:r>
              <w:rPr>
                <w:sz w:val="16"/>
              </w:rPr>
              <w:t xml:space="preserve">1</w:t>
            </w:r>
          </w:p>
        </w:tc>
      </w:tr>
      <w:tr>
        <w:tc>
          <w:tcPr/>
          <w:p>
            <w:pPr>
              <w:pStyle w:val="Compact"/>
            </w:pPr>
            <w:r>
              <w:rPr>
                <w:sz w:val="16"/>
              </w:rPr>
              <w:t xml:space="preserve">RTX</w:t>
            </w:r>
          </w:p>
        </w:tc>
        <w:tc>
          <w:tcPr/>
          <w:p>
            <w:pPr>
              <w:pStyle w:val="Compact"/>
            </w:pPr>
            <w:r>
              <w:rPr>
                <w:sz w:val="16"/>
              </w:rPr>
              <w:t xml:space="preserve">3</w:t>
            </w:r>
          </w:p>
        </w:tc>
      </w:tr>
      <w:tr>
        <w:tc>
          <w:tcPr/>
          <w:p>
            <w:pPr>
              <w:pStyle w:val="Compact"/>
            </w:pPr>
            <w:r>
              <w:rPr>
                <w:sz w:val="16"/>
              </w:rPr>
              <w:t xml:space="preserve">UCC</w:t>
            </w:r>
          </w:p>
        </w:tc>
        <w:tc>
          <w:tcPr/>
          <w:p>
            <w:pPr>
              <w:pStyle w:val="Compact"/>
            </w:pPr>
            <w:r>
              <w:rPr>
                <w:sz w:val="16"/>
              </w:rPr>
              <w:t xml:space="preserve">1</w:t>
            </w:r>
          </w:p>
        </w:tc>
      </w:tr>
      <w:tr>
        <w:tc>
          <w:tcPr/>
          <w:p>
            <w:pPr>
              <w:pStyle w:val="Compact"/>
            </w:pPr>
            <w:r>
              <w:rPr>
                <w:sz w:val="16"/>
              </w:rPr>
              <w:t xml:space="preserve">UDL</w:t>
            </w:r>
          </w:p>
        </w:tc>
        <w:tc>
          <w:tcPr/>
          <w:p>
            <w:pPr>
              <w:pStyle w:val="Compact"/>
            </w:pPr>
            <w:r>
              <w:rPr>
                <w:sz w:val="16"/>
              </w:rPr>
              <w:t xml:space="preserve">4</w:t>
            </w:r>
          </w:p>
        </w:tc>
      </w:tr>
      <w:tr>
        <w:tc>
          <w:tcPr/>
          <w:p>
            <w:pPr>
              <w:pStyle w:val="Compact"/>
            </w:pPr>
            <w:r>
              <w:rPr>
                <w:sz w:val="16"/>
              </w:rPr>
              <w:t xml:space="preserve">UDM</w:t>
            </w:r>
          </w:p>
        </w:tc>
        <w:tc>
          <w:tcPr/>
          <w:p>
            <w:pPr>
              <w:pStyle w:val="Compact"/>
            </w:pPr>
            <w:r>
              <w:rPr>
                <w:sz w:val="16"/>
              </w:rPr>
              <w:t xml:space="preserve">5</w:t>
            </w:r>
          </w:p>
        </w:tc>
      </w:tr>
      <w:tr>
        <w:tc>
          <w:tcPr/>
          <w:p>
            <w:pPr>
              <w:pStyle w:val="Compact"/>
            </w:pPr>
            <w:r>
              <w:rPr>
                <w:sz w:val="16"/>
              </w:rPr>
              <w:t xml:space="preserve">UDS</w:t>
            </w:r>
          </w:p>
        </w:tc>
        <w:tc>
          <w:tcPr/>
          <w:p>
            <w:pPr>
              <w:pStyle w:val="Compact"/>
            </w:pPr>
            <w:r>
              <w:rPr>
                <w:sz w:val="16"/>
              </w:rPr>
              <w:t xml:space="preserve">1</w:t>
            </w:r>
          </w:p>
        </w:tc>
      </w:tr>
      <w:tr>
        <w:tc>
          <w:tcPr/>
          <w:p>
            <w:pPr>
              <w:pStyle w:val="Compact"/>
            </w:pPr>
            <w:r>
              <w:rPr>
                <w:sz w:val="16"/>
              </w:rPr>
              <w:t xml:space="preserve">UDV</w:t>
            </w:r>
          </w:p>
        </w:tc>
        <w:tc>
          <w:tcPr/>
          <w:p>
            <w:pPr>
              <w:pStyle w:val="Compact"/>
            </w:pPr>
            <w:r>
              <w:rPr>
                <w:sz w:val="16"/>
              </w:rPr>
              <w:t xml:space="preserve">14</w:t>
            </w:r>
          </w:p>
        </w:tc>
      </w:tr>
      <w:tr>
        <w:tc>
          <w:tcPr/>
          <w:p>
            <w:pPr>
              <w:pStyle w:val="Compact"/>
            </w:pPr>
            <w:r>
              <w:rPr>
                <w:sz w:val="16"/>
              </w:rPr>
              <w:t xml:space="preserve">UFL</w:t>
            </w:r>
          </w:p>
        </w:tc>
        <w:tc>
          <w:tcPr/>
          <w:p>
            <w:pPr>
              <w:pStyle w:val="Compact"/>
            </w:pPr>
            <w:r>
              <w:rPr>
                <w:sz w:val="16"/>
              </w:rPr>
              <w:t xml:space="preserve">2</w:t>
            </w:r>
          </w:p>
        </w:tc>
      </w:tr>
      <w:tr>
        <w:tc>
          <w:tcPr/>
          <w:p>
            <w:pPr>
              <w:pStyle w:val="Compact"/>
            </w:pPr>
            <w:r>
              <w:rPr>
                <w:sz w:val="16"/>
              </w:rPr>
              <w:t xml:space="preserve">UFM</w:t>
            </w:r>
          </w:p>
        </w:tc>
        <w:tc>
          <w:tcPr/>
          <w:p>
            <w:pPr>
              <w:pStyle w:val="Compact"/>
            </w:pPr>
            <w:r>
              <w:rPr>
                <w:sz w:val="16"/>
              </w:rPr>
              <w:t xml:space="preserve">2</w:t>
            </w:r>
          </w:p>
        </w:tc>
      </w:tr>
      <w:tr>
        <w:tc>
          <w:tcPr/>
          <w:p>
            <w:pPr>
              <w:pStyle w:val="Compact"/>
            </w:pPr>
            <w:r>
              <w:rPr>
                <w:sz w:val="16"/>
              </w:rPr>
              <w:t xml:space="preserve">UFV</w:t>
            </w:r>
          </w:p>
        </w:tc>
        <w:tc>
          <w:tcPr/>
          <w:p>
            <w:pPr>
              <w:pStyle w:val="Compact"/>
            </w:pPr>
            <w:r>
              <w:rPr>
                <w:sz w:val="16"/>
              </w:rPr>
              <w:t xml:space="preserve">5</w:t>
            </w:r>
          </w:p>
        </w:tc>
      </w:tr>
      <w:tr>
        <w:tc>
          <w:tcPr/>
          <w:p>
            <w:pPr>
              <w:pStyle w:val="Compact"/>
            </w:pPr>
            <w:r>
              <w:rPr>
                <w:sz w:val="16"/>
              </w:rPr>
              <w:t xml:space="preserve">URL</w:t>
            </w:r>
          </w:p>
        </w:tc>
        <w:tc>
          <w:tcPr/>
          <w:p>
            <w:pPr>
              <w:pStyle w:val="Compact"/>
            </w:pPr>
            <w:r>
              <w:rPr>
                <w:sz w:val="16"/>
              </w:rPr>
              <w:t xml:space="preserve">8</w:t>
            </w:r>
          </w:p>
        </w:tc>
      </w:tr>
      <w:tr>
        <w:tc>
          <w:tcPr/>
          <w:p>
            <w:pPr>
              <w:pStyle w:val="Compact"/>
            </w:pPr>
            <w:r>
              <w:rPr>
                <w:sz w:val="16"/>
              </w:rPr>
              <w:t xml:space="preserve">URM</w:t>
            </w:r>
          </w:p>
        </w:tc>
        <w:tc>
          <w:tcPr/>
          <w:p>
            <w:pPr>
              <w:pStyle w:val="Compact"/>
            </w:pPr>
            <w:r>
              <w:rPr>
                <w:sz w:val="16"/>
              </w:rPr>
              <w:t xml:space="preserve">17</w:t>
            </w:r>
          </w:p>
        </w:tc>
      </w:tr>
      <w:tr>
        <w:tc>
          <w:tcPr/>
          <w:p>
            <w:pPr>
              <w:pStyle w:val="Compact"/>
            </w:pPr>
            <w:r>
              <w:rPr>
                <w:sz w:val="16"/>
              </w:rPr>
              <w:t xml:space="preserve">URS</w:t>
            </w:r>
          </w:p>
        </w:tc>
        <w:tc>
          <w:tcPr/>
          <w:p>
            <w:pPr>
              <w:pStyle w:val="Compact"/>
            </w:pPr>
            <w:r>
              <w:rPr>
                <w:sz w:val="16"/>
              </w:rPr>
              <w:t xml:space="preserve">9</w:t>
            </w:r>
          </w:p>
        </w:tc>
      </w:tr>
      <w:tr>
        <w:tc>
          <w:tcPr/>
          <w:p>
            <w:pPr>
              <w:pStyle w:val="Compact"/>
            </w:pPr>
            <w:r>
              <w:rPr>
                <w:sz w:val="16"/>
              </w:rPr>
              <w:t xml:space="preserve">URV</w:t>
            </w:r>
          </w:p>
        </w:tc>
        <w:tc>
          <w:tcPr/>
          <w:p>
            <w:pPr>
              <w:pStyle w:val="Compact"/>
            </w:pPr>
            <w:r>
              <w:rPr>
                <w:sz w:val="16"/>
              </w:rPr>
              <w:t xml:space="preserve">3</w:t>
            </w:r>
          </w:p>
        </w:tc>
      </w:tr>
    </w:tbl>
    <w:p>
      <w:r>
        <w:br w:type="page"/>
      </w:r>
    </w:p>
    <w:bookmarkEnd w:id="49"/>
    <w:bookmarkStart w:id="50" w:name="victoria-3"/>
    <w:p>
      <w:pPr>
        <w:pStyle w:val="Heading2"/>
      </w:pPr>
      <w:r>
        <w:t xml:space="preserve">Victoria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RAL</w:t>
            </w:r>
          </w:p>
        </w:tc>
        <w:tc>
          <w:tcPr/>
          <w:p>
            <w:pPr>
              <w:pStyle w:val="Compact"/>
            </w:pPr>
            <w:r>
              <w:rPr>
                <w:sz w:val="16"/>
              </w:rPr>
              <w:t xml:space="preserve">Buloke Shire Council</w:t>
            </w:r>
          </w:p>
        </w:tc>
        <w:tc>
          <w:tcPr/>
          <w:p>
            <w:pPr>
              <w:pStyle w:val="Compact"/>
            </w:pPr>
            <w:r>
              <w:rPr>
                <w:sz w:val="16"/>
              </w:rPr>
              <w:t xml:space="preserve">0.0</w:t>
            </w:r>
          </w:p>
        </w:tc>
      </w:tr>
      <w:tr>
        <w:tc>
          <w:tcPr/>
          <w:p>
            <w:pPr>
              <w:pStyle w:val="Compact"/>
            </w:pPr>
            <w:r>
              <w:rPr>
                <w:sz w:val="16"/>
              </w:rPr>
              <w:t xml:space="preserve">Largest total losses in the 2025-26 to 2028-29 period</w:t>
            </w:r>
          </w:p>
        </w:tc>
        <w:tc>
          <w:tcPr/>
          <w:p>
            <w:pPr>
              <w:pStyle w:val="Compact"/>
            </w:pPr>
            <w:r>
              <w:rPr>
                <w:sz w:val="16"/>
              </w:rPr>
              <w:t xml:space="preserve">RAL</w:t>
            </w:r>
          </w:p>
        </w:tc>
        <w:tc>
          <w:tcPr/>
          <w:p>
            <w:pPr>
              <w:pStyle w:val="Compact"/>
            </w:pPr>
            <w:r>
              <w:rPr>
                <w:sz w:val="16"/>
              </w:rPr>
              <w:t xml:space="preserve">Buloke Shire Council</w:t>
            </w:r>
          </w:p>
        </w:tc>
        <w:tc>
          <w:tcPr/>
          <w:p>
            <w:pPr>
              <w:pStyle w:val="Compact"/>
            </w:pPr>
            <w:r>
              <w:rPr>
                <w:sz w:val="16"/>
              </w:rPr>
              <w:t xml:space="preserve">0.0</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Expected Change in GPG (%) Bin</w:t>
            </w:r>
          </w:p>
        </w:tc>
        <w:tc>
          <w:tcPr/>
          <w:p>
            <w:pPr>
              <w:pStyle w:val="Compact"/>
            </w:pPr>
            <w:r>
              <w:rPr>
                <w:sz w:val="16"/>
              </w:rPr>
              <w:t xml:space="preserve">Decreased less than 5%</w:t>
            </w:r>
          </w:p>
        </w:tc>
      </w:tr>
      <w:tr>
        <w:trPr>
          <w:tblHeader w:val="on"/>
        </w:trPr>
        <w:tc>
          <w:tcPr/>
          <w:p>
            <w:pPr>
              <w:pStyle w:val="Compact"/>
            </w:pPr>
            <w:r>
              <w:rPr>
                <w:sz w:val="16"/>
              </w:rPr>
              <w:t xml:space="preserve">ACLG</w:t>
            </w:r>
          </w:p>
        </w:tc>
        <w:tc>
          <w:tcPr/>
          <w:p>
            <w:pPr>
              <w:pStyle w:val="Compact"/>
            </w:pPr>
          </w:p>
        </w:tc>
      </w:tr>
      <w:tr>
        <w:tc>
          <w:tcPr/>
          <w:p>
            <w:pPr>
              <w:pStyle w:val="Compact"/>
            </w:pPr>
            <w:r>
              <w:rPr>
                <w:sz w:val="16"/>
              </w:rPr>
              <w:t xml:space="preserve">RAL</w:t>
            </w:r>
          </w:p>
        </w:tc>
        <w:tc>
          <w:tcPr/>
          <w:p>
            <w:pPr>
              <w:pStyle w:val="Compact"/>
            </w:pPr>
            <w:r>
              <w:rPr>
                <w:sz w:val="16"/>
              </w:rPr>
              <w:t xml:space="preserve">7</w:t>
            </w:r>
          </w:p>
        </w:tc>
      </w:tr>
      <w:tr>
        <w:tc>
          <w:tcPr/>
          <w:p>
            <w:pPr>
              <w:pStyle w:val="Compact"/>
            </w:pPr>
            <w:r>
              <w:rPr>
                <w:sz w:val="16"/>
              </w:rPr>
              <w:t xml:space="preserve">RAM</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16</w:t>
            </w:r>
          </w:p>
        </w:tc>
      </w:tr>
      <w:tr>
        <w:tc>
          <w:tcPr/>
          <w:p>
            <w:pPr>
              <w:pStyle w:val="Compact"/>
            </w:pPr>
            <w:r>
              <w:rPr>
                <w:sz w:val="16"/>
              </w:rPr>
              <w:t xml:space="preserve">UCC</w:t>
            </w:r>
          </w:p>
        </w:tc>
        <w:tc>
          <w:tcPr/>
          <w:p>
            <w:pPr>
              <w:pStyle w:val="Compact"/>
            </w:pPr>
            <w:r>
              <w:rPr>
                <w:sz w:val="16"/>
              </w:rPr>
              <w:t xml:space="preserve">1</w:t>
            </w:r>
          </w:p>
        </w:tc>
      </w:tr>
      <w:tr>
        <w:tc>
          <w:tcPr/>
          <w:p>
            <w:pPr>
              <w:pStyle w:val="Compact"/>
            </w:pPr>
            <w:r>
              <w:rPr>
                <w:sz w:val="16"/>
              </w:rPr>
              <w:t xml:space="preserve">UDL</w:t>
            </w:r>
          </w:p>
        </w:tc>
        <w:tc>
          <w:tcPr/>
          <w:p>
            <w:pPr>
              <w:pStyle w:val="Compact"/>
            </w:pPr>
            <w:r>
              <w:rPr>
                <w:sz w:val="16"/>
              </w:rPr>
              <w:t xml:space="preserve">7</w:t>
            </w:r>
          </w:p>
        </w:tc>
      </w:tr>
      <w:tr>
        <w:tc>
          <w:tcPr/>
          <w:p>
            <w:pPr>
              <w:pStyle w:val="Compact"/>
            </w:pPr>
            <w:r>
              <w:rPr>
                <w:sz w:val="16"/>
              </w:rPr>
              <w:t xml:space="preserve">UDV</w:t>
            </w:r>
          </w:p>
        </w:tc>
        <w:tc>
          <w:tcPr/>
          <w:p>
            <w:pPr>
              <w:pStyle w:val="Compact"/>
            </w:pPr>
            <w:r>
              <w:rPr>
                <w:sz w:val="16"/>
              </w:rPr>
              <w:t xml:space="preserve">15</w:t>
            </w:r>
          </w:p>
        </w:tc>
      </w:tr>
      <w:tr>
        <w:tc>
          <w:tcPr/>
          <w:p>
            <w:pPr>
              <w:pStyle w:val="Compact"/>
            </w:pPr>
            <w:r>
              <w:rPr>
                <w:sz w:val="16"/>
              </w:rPr>
              <w:t xml:space="preserve">UFL</w:t>
            </w:r>
          </w:p>
        </w:tc>
        <w:tc>
          <w:tcPr/>
          <w:p>
            <w:pPr>
              <w:pStyle w:val="Compact"/>
            </w:pPr>
            <w:r>
              <w:rPr>
                <w:sz w:val="16"/>
              </w:rPr>
              <w:t xml:space="preserve">1</w:t>
            </w:r>
          </w:p>
        </w:tc>
      </w:tr>
      <w:tr>
        <w:tc>
          <w:tcPr/>
          <w:p>
            <w:pPr>
              <w:pStyle w:val="Compact"/>
            </w:pPr>
            <w:r>
              <w:rPr>
                <w:sz w:val="16"/>
              </w:rPr>
              <w:t xml:space="preserve">UFM</w:t>
            </w:r>
          </w:p>
        </w:tc>
        <w:tc>
          <w:tcPr/>
          <w:p>
            <w:pPr>
              <w:pStyle w:val="Compact"/>
            </w:pPr>
            <w:r>
              <w:rPr>
                <w:sz w:val="16"/>
              </w:rPr>
              <w:t xml:space="preserve">3</w:t>
            </w:r>
          </w:p>
        </w:tc>
      </w:tr>
      <w:tr>
        <w:tc>
          <w:tcPr/>
          <w:p>
            <w:pPr>
              <w:pStyle w:val="Compact"/>
            </w:pPr>
            <w:r>
              <w:rPr>
                <w:sz w:val="16"/>
              </w:rPr>
              <w:t xml:space="preserve">UFS</w:t>
            </w:r>
          </w:p>
        </w:tc>
        <w:tc>
          <w:tcPr/>
          <w:p>
            <w:pPr>
              <w:pStyle w:val="Compact"/>
            </w:pPr>
            <w:r>
              <w:rPr>
                <w:sz w:val="16"/>
              </w:rPr>
              <w:t xml:space="preserve">2</w:t>
            </w:r>
          </w:p>
        </w:tc>
      </w:tr>
      <w:tr>
        <w:tc>
          <w:tcPr/>
          <w:p>
            <w:pPr>
              <w:pStyle w:val="Compact"/>
            </w:pPr>
            <w:r>
              <w:rPr>
                <w:sz w:val="16"/>
              </w:rPr>
              <w:t xml:space="preserve">UFV</w:t>
            </w:r>
          </w:p>
        </w:tc>
        <w:tc>
          <w:tcPr/>
          <w:p>
            <w:pPr>
              <w:pStyle w:val="Compact"/>
            </w:pPr>
            <w:r>
              <w:rPr>
                <w:sz w:val="16"/>
              </w:rPr>
              <w:t xml:space="preserve">6</w:t>
            </w:r>
          </w:p>
        </w:tc>
      </w:tr>
      <w:tr>
        <w:tc>
          <w:tcPr/>
          <w:p>
            <w:pPr>
              <w:pStyle w:val="Compact"/>
            </w:pPr>
            <w:r>
              <w:rPr>
                <w:sz w:val="16"/>
              </w:rPr>
              <w:t xml:space="preserve">URL</w:t>
            </w:r>
          </w:p>
        </w:tc>
        <w:tc>
          <w:tcPr/>
          <w:p>
            <w:pPr>
              <w:pStyle w:val="Compact"/>
            </w:pPr>
            <w:r>
              <w:rPr>
                <w:sz w:val="16"/>
              </w:rPr>
              <w:t xml:space="preserve">3</w:t>
            </w:r>
          </w:p>
        </w:tc>
      </w:tr>
      <w:tr>
        <w:tc>
          <w:tcPr/>
          <w:p>
            <w:pPr>
              <w:pStyle w:val="Compact"/>
            </w:pPr>
            <w:r>
              <w:rPr>
                <w:sz w:val="16"/>
              </w:rPr>
              <w:t xml:space="preserve">URM</w:t>
            </w:r>
          </w:p>
        </w:tc>
        <w:tc>
          <w:tcPr/>
          <w:p>
            <w:pPr>
              <w:pStyle w:val="Compact"/>
            </w:pPr>
            <w:r>
              <w:rPr>
                <w:sz w:val="16"/>
              </w:rPr>
              <w:t xml:space="preserve">11</w:t>
            </w:r>
          </w:p>
        </w:tc>
      </w:tr>
      <w:tr>
        <w:tc>
          <w:tcPr/>
          <w:p>
            <w:pPr>
              <w:pStyle w:val="Compact"/>
            </w:pPr>
            <w:r>
              <w:rPr>
                <w:sz w:val="16"/>
              </w:rPr>
              <w:t xml:space="preserve">URS</w:t>
            </w:r>
          </w:p>
        </w:tc>
        <w:tc>
          <w:tcPr/>
          <w:p>
            <w:pPr>
              <w:pStyle w:val="Compact"/>
            </w:pPr>
            <w:r>
              <w:rPr>
                <w:sz w:val="16"/>
              </w:rPr>
              <w:t xml:space="preserve">5</w:t>
            </w:r>
          </w:p>
        </w:tc>
      </w:tr>
      <w:tr>
        <w:tc>
          <w:tcPr/>
          <w:p>
            <w:pPr>
              <w:pStyle w:val="Compact"/>
            </w:pPr>
            <w:r>
              <w:rPr>
                <w:sz w:val="16"/>
              </w:rPr>
              <w:t xml:space="preserve">URV</w:t>
            </w:r>
          </w:p>
        </w:tc>
        <w:tc>
          <w:tcPr/>
          <w:p>
            <w:pPr>
              <w:pStyle w:val="Compact"/>
            </w:pPr>
            <w:r>
              <w:rPr>
                <w:sz w:val="16"/>
              </w:rPr>
              <w:t xml:space="preserve">1</w:t>
            </w:r>
          </w:p>
        </w:tc>
      </w:tr>
    </w:tbl>
    <w:p>
      <w:r>
        <w:br w:type="page"/>
      </w:r>
    </w:p>
    <w:bookmarkEnd w:id="50"/>
    <w:bookmarkStart w:id="51" w:name="queensland-3"/>
    <w:p>
      <w:pPr>
        <w:pStyle w:val="Heading2"/>
      </w:pPr>
      <w:r>
        <w:t xml:space="preserve">Queensland</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RAM</w:t>
            </w:r>
          </w:p>
        </w:tc>
        <w:tc>
          <w:tcPr/>
          <w:p>
            <w:pPr>
              <w:pStyle w:val="Compact"/>
            </w:pPr>
            <w:r>
              <w:rPr>
                <w:sz w:val="16"/>
              </w:rPr>
              <w:t xml:space="preserve">Balonne Shire Council</w:t>
            </w:r>
          </w:p>
        </w:tc>
        <w:tc>
          <w:tcPr/>
          <w:p>
            <w:pPr>
              <w:pStyle w:val="Compact"/>
            </w:pPr>
            <w:r>
              <w:rPr>
                <w:sz w:val="16"/>
              </w:rPr>
              <w:t xml:space="preserve">0.0</w:t>
            </w:r>
          </w:p>
        </w:tc>
      </w:tr>
      <w:tr>
        <w:tc>
          <w:tcPr/>
          <w:p>
            <w:pPr>
              <w:pStyle w:val="Compact"/>
            </w:pPr>
            <w:r>
              <w:rPr>
                <w:sz w:val="16"/>
              </w:rPr>
              <w:t xml:space="preserve">Largest total losses in the 2025-26 to 2028-29 period</w:t>
            </w:r>
          </w:p>
        </w:tc>
        <w:tc>
          <w:tcPr/>
          <w:p>
            <w:pPr>
              <w:pStyle w:val="Compact"/>
            </w:pPr>
            <w:r>
              <w:rPr>
                <w:sz w:val="16"/>
              </w:rPr>
              <w:t xml:space="preserve">RAM</w:t>
            </w:r>
          </w:p>
        </w:tc>
        <w:tc>
          <w:tcPr/>
          <w:p>
            <w:pPr>
              <w:pStyle w:val="Compact"/>
            </w:pPr>
            <w:r>
              <w:rPr>
                <w:sz w:val="16"/>
              </w:rPr>
              <w:t xml:space="preserve">Balonne Shire Council</w:t>
            </w:r>
          </w:p>
        </w:tc>
        <w:tc>
          <w:tcPr/>
          <w:p>
            <w:pPr>
              <w:pStyle w:val="Compact"/>
            </w:pPr>
            <w:r>
              <w:rPr>
                <w:sz w:val="16"/>
              </w:rPr>
              <w:t xml:space="preserve">0.0</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Expected Change in GPG (%) Bin</w:t>
            </w:r>
          </w:p>
        </w:tc>
        <w:tc>
          <w:tcPr/>
          <w:p>
            <w:pPr>
              <w:pStyle w:val="Compact"/>
            </w:pPr>
            <w:r>
              <w:rPr>
                <w:sz w:val="16"/>
              </w:rPr>
              <w:t xml:space="preserve">Decreased less than 5%</w:t>
            </w:r>
          </w:p>
        </w:tc>
      </w:tr>
      <w:tr>
        <w:trPr>
          <w:tblHeader w:val="on"/>
        </w:trPr>
        <w:tc>
          <w:tcPr/>
          <w:p>
            <w:pPr>
              <w:pStyle w:val="Compact"/>
            </w:pPr>
            <w:r>
              <w:rPr>
                <w:sz w:val="16"/>
              </w:rPr>
              <w:t xml:space="preserve">ACLG</w:t>
            </w:r>
          </w:p>
        </w:tc>
        <w:tc>
          <w:tcPr/>
          <w:p>
            <w:pPr>
              <w:pStyle w:val="Compact"/>
            </w:pPr>
          </w:p>
        </w:tc>
      </w:tr>
      <w:tr>
        <w:tc>
          <w:tcPr/>
          <w:p>
            <w:pPr>
              <w:pStyle w:val="Compact"/>
            </w:pPr>
            <w:r>
              <w:rPr>
                <w:sz w:val="16"/>
              </w:rPr>
              <w:t xml:space="preserve">RAM</w:t>
            </w:r>
          </w:p>
        </w:tc>
        <w:tc>
          <w:tcPr/>
          <w:p>
            <w:pPr>
              <w:pStyle w:val="Compact"/>
            </w:pPr>
            <w:r>
              <w:rPr>
                <w:sz w:val="16"/>
              </w:rPr>
              <w:t xml:space="preserve">1</w:t>
            </w:r>
          </w:p>
        </w:tc>
      </w:tr>
      <w:tr>
        <w:tc>
          <w:tcPr/>
          <w:p>
            <w:pPr>
              <w:pStyle w:val="Compact"/>
            </w:pPr>
            <w:r>
              <w:rPr>
                <w:sz w:val="16"/>
              </w:rPr>
              <w:t xml:space="preserve">RAV</w:t>
            </w:r>
          </w:p>
        </w:tc>
        <w:tc>
          <w:tcPr/>
          <w:p>
            <w:pPr>
              <w:pStyle w:val="Compact"/>
            </w:pPr>
            <w:r>
              <w:rPr>
                <w:sz w:val="16"/>
              </w:rPr>
              <w:t xml:space="preserve">8</w:t>
            </w:r>
          </w:p>
        </w:tc>
      </w:tr>
      <w:tr>
        <w:tc>
          <w:tcPr/>
          <w:p>
            <w:pPr>
              <w:pStyle w:val="Compact"/>
            </w:pPr>
            <w:r>
              <w:rPr>
                <w:sz w:val="16"/>
              </w:rPr>
              <w:t xml:space="preserve">RTL</w:t>
            </w:r>
          </w:p>
        </w:tc>
        <w:tc>
          <w:tcPr/>
          <w:p>
            <w:pPr>
              <w:pStyle w:val="Compact"/>
            </w:pPr>
            <w:r>
              <w:rPr>
                <w:sz w:val="16"/>
              </w:rPr>
              <w:t xml:space="preserve">8</w:t>
            </w:r>
          </w:p>
        </w:tc>
      </w:tr>
      <w:tr>
        <w:tc>
          <w:tcPr/>
          <w:p>
            <w:pPr>
              <w:pStyle w:val="Compact"/>
            </w:pPr>
            <w:r>
              <w:rPr>
                <w:sz w:val="16"/>
              </w:rPr>
              <w:t xml:space="preserve">RTM</w:t>
            </w:r>
          </w:p>
        </w:tc>
        <w:tc>
          <w:tcPr/>
          <w:p>
            <w:pPr>
              <w:pStyle w:val="Compact"/>
            </w:pPr>
            <w:r>
              <w:rPr>
                <w:sz w:val="16"/>
              </w:rPr>
              <w:t xml:space="preserve">15</w:t>
            </w:r>
          </w:p>
        </w:tc>
      </w:tr>
      <w:tr>
        <w:tc>
          <w:tcPr/>
          <w:p>
            <w:pPr>
              <w:pStyle w:val="Compact"/>
            </w:pPr>
            <w:r>
              <w:rPr>
                <w:sz w:val="16"/>
              </w:rPr>
              <w:t xml:space="preserve">RTS</w:t>
            </w:r>
          </w:p>
        </w:tc>
        <w:tc>
          <w:tcPr/>
          <w:p>
            <w:pPr>
              <w:pStyle w:val="Compact"/>
            </w:pPr>
            <w:r>
              <w:rPr>
                <w:sz w:val="16"/>
              </w:rPr>
              <w:t xml:space="preserve">8</w:t>
            </w:r>
          </w:p>
        </w:tc>
      </w:tr>
      <w:tr>
        <w:tc>
          <w:tcPr/>
          <w:p>
            <w:pPr>
              <w:pStyle w:val="Compact"/>
            </w:pPr>
            <w:r>
              <w:rPr>
                <w:sz w:val="16"/>
              </w:rPr>
              <w:t xml:space="preserve">RTX</w:t>
            </w:r>
          </w:p>
        </w:tc>
        <w:tc>
          <w:tcPr/>
          <w:p>
            <w:pPr>
              <w:pStyle w:val="Compact"/>
            </w:pPr>
            <w:r>
              <w:rPr>
                <w:sz w:val="16"/>
              </w:rPr>
              <w:t xml:space="preserve">7</w:t>
            </w:r>
          </w:p>
        </w:tc>
      </w:tr>
      <w:tr>
        <w:tc>
          <w:tcPr/>
          <w:p>
            <w:pPr>
              <w:pStyle w:val="Compact"/>
            </w:pPr>
            <w:r>
              <w:rPr>
                <w:sz w:val="16"/>
              </w:rPr>
              <w:t xml:space="preserve">UCC</w:t>
            </w:r>
          </w:p>
        </w:tc>
        <w:tc>
          <w:tcPr/>
          <w:p>
            <w:pPr>
              <w:pStyle w:val="Compact"/>
            </w:pPr>
            <w:r>
              <w:rPr>
                <w:sz w:val="16"/>
              </w:rPr>
              <w:t xml:space="preserve">1</w:t>
            </w:r>
          </w:p>
        </w:tc>
      </w:tr>
      <w:tr>
        <w:tc>
          <w:tcPr/>
          <w:p>
            <w:pPr>
              <w:pStyle w:val="Compact"/>
            </w:pPr>
            <w:r>
              <w:rPr>
                <w:sz w:val="16"/>
              </w:rPr>
              <w:t xml:space="preserve">UFM</w:t>
            </w:r>
          </w:p>
        </w:tc>
        <w:tc>
          <w:tcPr/>
          <w:p>
            <w:pPr>
              <w:pStyle w:val="Compact"/>
            </w:pPr>
            <w:r>
              <w:rPr>
                <w:sz w:val="16"/>
              </w:rPr>
              <w:t xml:space="preserve">2</w:t>
            </w:r>
          </w:p>
        </w:tc>
      </w:tr>
      <w:tr>
        <w:tc>
          <w:tcPr/>
          <w:p>
            <w:pPr>
              <w:pStyle w:val="Compact"/>
            </w:pPr>
            <w:r>
              <w:rPr>
                <w:sz w:val="16"/>
              </w:rPr>
              <w:t xml:space="preserve">UFS</w:t>
            </w:r>
          </w:p>
        </w:tc>
        <w:tc>
          <w:tcPr/>
          <w:p>
            <w:pPr>
              <w:pStyle w:val="Compact"/>
            </w:pPr>
            <w:r>
              <w:rPr>
                <w:sz w:val="16"/>
              </w:rPr>
              <w:t xml:space="preserve">1</w:t>
            </w:r>
          </w:p>
        </w:tc>
      </w:tr>
      <w:tr>
        <w:tc>
          <w:tcPr/>
          <w:p>
            <w:pPr>
              <w:pStyle w:val="Compact"/>
            </w:pPr>
            <w:r>
              <w:rPr>
                <w:sz w:val="16"/>
              </w:rPr>
              <w:t xml:space="preserve">URL</w:t>
            </w:r>
          </w:p>
        </w:tc>
        <w:tc>
          <w:tcPr/>
          <w:p>
            <w:pPr>
              <w:pStyle w:val="Compact"/>
            </w:pPr>
            <w:r>
              <w:rPr>
                <w:sz w:val="16"/>
              </w:rPr>
              <w:t xml:space="preserve">4</w:t>
            </w:r>
          </w:p>
        </w:tc>
      </w:tr>
      <w:tr>
        <w:tc>
          <w:tcPr/>
          <w:p>
            <w:pPr>
              <w:pStyle w:val="Compact"/>
            </w:pPr>
            <w:r>
              <w:rPr>
                <w:sz w:val="16"/>
              </w:rPr>
              <w:t xml:space="preserve">URM</w:t>
            </w:r>
          </w:p>
        </w:tc>
        <w:tc>
          <w:tcPr/>
          <w:p>
            <w:pPr>
              <w:pStyle w:val="Compact"/>
            </w:pPr>
            <w:r>
              <w:rPr>
                <w:sz w:val="16"/>
              </w:rPr>
              <w:t xml:space="preserve">8</w:t>
            </w:r>
          </w:p>
        </w:tc>
      </w:tr>
      <w:tr>
        <w:tc>
          <w:tcPr/>
          <w:p>
            <w:pPr>
              <w:pStyle w:val="Compact"/>
            </w:pPr>
            <w:r>
              <w:rPr>
                <w:sz w:val="16"/>
              </w:rPr>
              <w:t xml:space="preserve">URS</w:t>
            </w:r>
          </w:p>
        </w:tc>
        <w:tc>
          <w:tcPr/>
          <w:p>
            <w:pPr>
              <w:pStyle w:val="Compact"/>
            </w:pPr>
            <w:r>
              <w:rPr>
                <w:sz w:val="16"/>
              </w:rPr>
              <w:t xml:space="preserve">5</w:t>
            </w:r>
          </w:p>
        </w:tc>
      </w:tr>
      <w:tr>
        <w:tc>
          <w:tcPr/>
          <w:p>
            <w:pPr>
              <w:pStyle w:val="Compact"/>
            </w:pPr>
            <w:r>
              <w:rPr>
                <w:sz w:val="16"/>
              </w:rPr>
              <w:t xml:space="preserve">URV</w:t>
            </w:r>
          </w:p>
        </w:tc>
        <w:tc>
          <w:tcPr/>
          <w:p>
            <w:pPr>
              <w:pStyle w:val="Compact"/>
            </w:pPr>
            <w:r>
              <w:rPr>
                <w:sz w:val="16"/>
              </w:rPr>
              <w:t xml:space="preserve">9</w:t>
            </w:r>
          </w:p>
        </w:tc>
      </w:tr>
    </w:tbl>
    <w:p>
      <w:r>
        <w:br w:type="page"/>
      </w:r>
    </w:p>
    <w:bookmarkEnd w:id="51"/>
    <w:bookmarkStart w:id="52" w:name="south-australia-3"/>
    <w:p>
      <w:pPr>
        <w:pStyle w:val="Heading2"/>
      </w:pPr>
      <w:r>
        <w:t xml:space="preserve">South Australia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RAL</w:t>
            </w:r>
          </w:p>
        </w:tc>
        <w:tc>
          <w:tcPr/>
          <w:p>
            <w:pPr>
              <w:pStyle w:val="Compact"/>
            </w:pPr>
            <w:r>
              <w:rPr>
                <w:sz w:val="16"/>
              </w:rPr>
              <w:t xml:space="preserve">Adelaide Plains Council</w:t>
            </w:r>
          </w:p>
        </w:tc>
        <w:tc>
          <w:tcPr/>
          <w:p>
            <w:pPr>
              <w:pStyle w:val="Compact"/>
            </w:pPr>
            <w:r>
              <w:rPr>
                <w:sz w:val="16"/>
              </w:rPr>
              <w:t xml:space="preserve">0.0</w:t>
            </w:r>
          </w:p>
        </w:tc>
      </w:tr>
      <w:tr>
        <w:tc>
          <w:tcPr/>
          <w:p>
            <w:pPr>
              <w:pStyle w:val="Compact"/>
            </w:pPr>
            <w:r>
              <w:rPr>
                <w:sz w:val="16"/>
              </w:rPr>
              <w:t xml:space="preserve">Largest total losses in the 2025-26 to 2028-29 period</w:t>
            </w:r>
          </w:p>
        </w:tc>
        <w:tc>
          <w:tcPr/>
          <w:p>
            <w:pPr>
              <w:pStyle w:val="Compact"/>
            </w:pPr>
            <w:r>
              <w:rPr>
                <w:sz w:val="16"/>
              </w:rPr>
              <w:t xml:space="preserve">RAL</w:t>
            </w:r>
          </w:p>
        </w:tc>
        <w:tc>
          <w:tcPr/>
          <w:p>
            <w:pPr>
              <w:pStyle w:val="Compact"/>
            </w:pPr>
            <w:r>
              <w:rPr>
                <w:sz w:val="16"/>
              </w:rPr>
              <w:t xml:space="preserve">Adelaide Plains Council</w:t>
            </w:r>
          </w:p>
        </w:tc>
        <w:tc>
          <w:tcPr/>
          <w:p>
            <w:pPr>
              <w:pStyle w:val="Compact"/>
            </w:pPr>
            <w:r>
              <w:rPr>
                <w:sz w:val="16"/>
              </w:rPr>
              <w:t xml:space="preserve">0.0</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Expected Change in GPG (%) Bin</w:t>
            </w:r>
          </w:p>
        </w:tc>
        <w:tc>
          <w:tcPr/>
          <w:p>
            <w:pPr>
              <w:pStyle w:val="Compact"/>
            </w:pPr>
            <w:r>
              <w:rPr>
                <w:sz w:val="16"/>
              </w:rPr>
              <w:t xml:space="preserve">Decreased less than 5%</w:t>
            </w:r>
          </w:p>
        </w:tc>
      </w:tr>
      <w:tr>
        <w:trPr>
          <w:tblHeader w:val="on"/>
        </w:trPr>
        <w:tc>
          <w:tcPr/>
          <w:p>
            <w:pPr>
              <w:pStyle w:val="Compact"/>
            </w:pPr>
            <w:r>
              <w:rPr>
                <w:sz w:val="16"/>
              </w:rPr>
              <w:t xml:space="preserve">ACLG</w:t>
            </w:r>
          </w:p>
        </w:tc>
        <w:tc>
          <w:tcPr/>
          <w:p>
            <w:pPr>
              <w:pStyle w:val="Compact"/>
            </w:pPr>
          </w:p>
        </w:tc>
      </w:tr>
      <w:tr>
        <w:tc>
          <w:tcPr/>
          <w:p>
            <w:pPr>
              <w:pStyle w:val="Compact"/>
            </w:pPr>
            <w:r>
              <w:rPr>
                <w:sz w:val="16"/>
              </w:rPr>
              <w:t xml:space="preserve">RAL</w:t>
            </w:r>
          </w:p>
        </w:tc>
        <w:tc>
          <w:tcPr/>
          <w:p>
            <w:pPr>
              <w:pStyle w:val="Compact"/>
            </w:pPr>
            <w:r>
              <w:rPr>
                <w:sz w:val="16"/>
              </w:rPr>
              <w:t xml:space="preserve">10</w:t>
            </w:r>
          </w:p>
        </w:tc>
      </w:tr>
      <w:tr>
        <w:tc>
          <w:tcPr/>
          <w:p>
            <w:pPr>
              <w:pStyle w:val="Compact"/>
            </w:pPr>
            <w:r>
              <w:rPr>
                <w:sz w:val="16"/>
              </w:rPr>
              <w:t xml:space="preserve">RAM</w:t>
            </w:r>
          </w:p>
        </w:tc>
        <w:tc>
          <w:tcPr/>
          <w:p>
            <w:pPr>
              <w:pStyle w:val="Compact"/>
            </w:pPr>
            <w:r>
              <w:rPr>
                <w:sz w:val="16"/>
              </w:rPr>
              <w:t xml:space="preserve">10</w:t>
            </w:r>
          </w:p>
        </w:tc>
      </w:tr>
      <w:tr>
        <w:tc>
          <w:tcPr/>
          <w:p>
            <w:pPr>
              <w:pStyle w:val="Compact"/>
            </w:pPr>
            <w:r>
              <w:rPr>
                <w:sz w:val="16"/>
              </w:rPr>
              <w:t xml:space="preserve">RAS</w:t>
            </w:r>
          </w:p>
        </w:tc>
        <w:tc>
          <w:tcPr/>
          <w:p>
            <w:pPr>
              <w:pStyle w:val="Compact"/>
            </w:pPr>
            <w:r>
              <w:rPr>
                <w:sz w:val="16"/>
              </w:rPr>
              <w:t xml:space="preserve">10</w:t>
            </w:r>
          </w:p>
        </w:tc>
      </w:tr>
      <w:tr>
        <w:tc>
          <w:tcPr/>
          <w:p>
            <w:pPr>
              <w:pStyle w:val="Compact"/>
            </w:pPr>
            <w:r>
              <w:rPr>
                <w:sz w:val="16"/>
              </w:rPr>
              <w:t xml:space="preserve">RAV</w:t>
            </w:r>
          </w:p>
        </w:tc>
        <w:tc>
          <w:tcPr/>
          <w:p>
            <w:pPr>
              <w:pStyle w:val="Compact"/>
            </w:pPr>
            <w:r>
              <w:rPr>
                <w:sz w:val="16"/>
              </w:rPr>
              <w:t xml:space="preserve">7</w:t>
            </w:r>
          </w:p>
        </w:tc>
      </w:tr>
      <w:tr>
        <w:tc>
          <w:tcPr/>
          <w:p>
            <w:pPr>
              <w:pStyle w:val="Compact"/>
            </w:pPr>
            <w:r>
              <w:rPr>
                <w:sz w:val="16"/>
              </w:rPr>
              <w:t xml:space="preserve">RSG</w:t>
            </w:r>
          </w:p>
        </w:tc>
        <w:tc>
          <w:tcPr/>
          <w:p>
            <w:pPr>
              <w:pStyle w:val="Compact"/>
            </w:pPr>
            <w:r>
              <w:rPr>
                <w:sz w:val="16"/>
              </w:rPr>
              <w:t xml:space="preserve">1</w:t>
            </w:r>
          </w:p>
        </w:tc>
      </w:tr>
      <w:tr>
        <w:tc>
          <w:tcPr/>
          <w:p>
            <w:pPr>
              <w:pStyle w:val="Compact"/>
            </w:pPr>
            <w:r>
              <w:rPr>
                <w:sz w:val="16"/>
              </w:rPr>
              <w:t xml:space="preserve">UCC</w:t>
            </w:r>
          </w:p>
        </w:tc>
        <w:tc>
          <w:tcPr/>
          <w:p>
            <w:pPr>
              <w:pStyle w:val="Compact"/>
            </w:pPr>
            <w:r>
              <w:rPr>
                <w:sz w:val="16"/>
              </w:rPr>
              <w:t xml:space="preserve">1</w:t>
            </w:r>
          </w:p>
        </w:tc>
      </w:tr>
      <w:tr>
        <w:tc>
          <w:tcPr/>
          <w:p>
            <w:pPr>
              <w:pStyle w:val="Compact"/>
            </w:pPr>
            <w:r>
              <w:rPr>
                <w:sz w:val="16"/>
              </w:rPr>
              <w:t xml:space="preserve">UDL</w:t>
            </w:r>
          </w:p>
        </w:tc>
        <w:tc>
          <w:tcPr/>
          <w:p>
            <w:pPr>
              <w:pStyle w:val="Compact"/>
            </w:pPr>
            <w:r>
              <w:rPr>
                <w:sz w:val="16"/>
              </w:rPr>
              <w:t xml:space="preserve">3</w:t>
            </w:r>
          </w:p>
        </w:tc>
      </w:tr>
      <w:tr>
        <w:tc>
          <w:tcPr/>
          <w:p>
            <w:pPr>
              <w:pStyle w:val="Compact"/>
            </w:pPr>
            <w:r>
              <w:rPr>
                <w:sz w:val="16"/>
              </w:rPr>
              <w:t xml:space="preserve">UDM</w:t>
            </w:r>
          </w:p>
        </w:tc>
        <w:tc>
          <w:tcPr/>
          <w:p>
            <w:pPr>
              <w:pStyle w:val="Compact"/>
            </w:pPr>
            <w:r>
              <w:rPr>
                <w:sz w:val="16"/>
              </w:rPr>
              <w:t xml:space="preserve">7</w:t>
            </w:r>
          </w:p>
        </w:tc>
      </w:tr>
      <w:tr>
        <w:tc>
          <w:tcPr/>
          <w:p>
            <w:pPr>
              <w:pStyle w:val="Compact"/>
            </w:pPr>
            <w:r>
              <w:rPr>
                <w:sz w:val="16"/>
              </w:rPr>
              <w:t xml:space="preserve">UDS</w:t>
            </w:r>
          </w:p>
        </w:tc>
        <w:tc>
          <w:tcPr/>
          <w:p>
            <w:pPr>
              <w:pStyle w:val="Compact"/>
            </w:pPr>
            <w:r>
              <w:rPr>
                <w:sz w:val="16"/>
              </w:rPr>
              <w:t xml:space="preserve">2</w:t>
            </w:r>
          </w:p>
        </w:tc>
      </w:tr>
      <w:tr>
        <w:tc>
          <w:tcPr/>
          <w:p>
            <w:pPr>
              <w:pStyle w:val="Compact"/>
            </w:pPr>
            <w:r>
              <w:rPr>
                <w:sz w:val="16"/>
              </w:rPr>
              <w:t xml:space="preserve">UDV</w:t>
            </w:r>
          </w:p>
        </w:tc>
        <w:tc>
          <w:tcPr/>
          <w:p>
            <w:pPr>
              <w:pStyle w:val="Compact"/>
            </w:pPr>
            <w:r>
              <w:rPr>
                <w:sz w:val="16"/>
              </w:rPr>
              <w:t xml:space="preserve">2</w:t>
            </w:r>
          </w:p>
        </w:tc>
      </w:tr>
      <w:tr>
        <w:tc>
          <w:tcPr/>
          <w:p>
            <w:pPr>
              <w:pStyle w:val="Compact"/>
            </w:pPr>
            <w:r>
              <w:rPr>
                <w:sz w:val="16"/>
              </w:rPr>
              <w:t xml:space="preserve">UFL</w:t>
            </w:r>
          </w:p>
        </w:tc>
        <w:tc>
          <w:tcPr/>
          <w:p>
            <w:pPr>
              <w:pStyle w:val="Compact"/>
            </w:pPr>
            <w:r>
              <w:rPr>
                <w:sz w:val="16"/>
              </w:rPr>
              <w:t xml:space="preserve">1</w:t>
            </w:r>
          </w:p>
        </w:tc>
      </w:tr>
      <w:tr>
        <w:tc>
          <w:tcPr/>
          <w:p>
            <w:pPr>
              <w:pStyle w:val="Compact"/>
            </w:pPr>
            <w:r>
              <w:rPr>
                <w:sz w:val="16"/>
              </w:rPr>
              <w:t xml:space="preserve">UFM</w:t>
            </w:r>
          </w:p>
        </w:tc>
        <w:tc>
          <w:tcPr/>
          <w:p>
            <w:pPr>
              <w:pStyle w:val="Compact"/>
            </w:pPr>
            <w:r>
              <w:rPr>
                <w:sz w:val="16"/>
              </w:rPr>
              <w:t xml:space="preserve">1</w:t>
            </w:r>
          </w:p>
        </w:tc>
      </w:tr>
      <w:tr>
        <w:tc>
          <w:tcPr/>
          <w:p>
            <w:pPr>
              <w:pStyle w:val="Compact"/>
            </w:pPr>
            <w:r>
              <w:rPr>
                <w:sz w:val="16"/>
              </w:rPr>
              <w:t xml:space="preserve">UFS</w:t>
            </w:r>
          </w:p>
        </w:tc>
        <w:tc>
          <w:tcPr/>
          <w:p>
            <w:pPr>
              <w:pStyle w:val="Compact"/>
            </w:pPr>
            <w:r>
              <w:rPr>
                <w:sz w:val="16"/>
              </w:rPr>
              <w:t xml:space="preserve">3</w:t>
            </w:r>
          </w:p>
        </w:tc>
      </w:tr>
      <w:tr>
        <w:tc>
          <w:tcPr/>
          <w:p>
            <w:pPr>
              <w:pStyle w:val="Compact"/>
            </w:pPr>
            <w:r>
              <w:rPr>
                <w:sz w:val="16"/>
              </w:rPr>
              <w:t xml:space="preserve">UFV</w:t>
            </w:r>
          </w:p>
        </w:tc>
        <w:tc>
          <w:tcPr/>
          <w:p>
            <w:pPr>
              <w:pStyle w:val="Compact"/>
            </w:pPr>
            <w:r>
              <w:rPr>
                <w:sz w:val="16"/>
              </w:rPr>
              <w:t xml:space="preserve">1</w:t>
            </w:r>
          </w:p>
        </w:tc>
      </w:tr>
      <w:tr>
        <w:tc>
          <w:tcPr/>
          <w:p>
            <w:pPr>
              <w:pStyle w:val="Compact"/>
            </w:pPr>
            <w:r>
              <w:rPr>
                <w:sz w:val="16"/>
              </w:rPr>
              <w:t xml:space="preserve">URM</w:t>
            </w:r>
          </w:p>
        </w:tc>
        <w:tc>
          <w:tcPr/>
          <w:p>
            <w:pPr>
              <w:pStyle w:val="Compact"/>
            </w:pPr>
            <w:r>
              <w:rPr>
                <w:sz w:val="16"/>
              </w:rPr>
              <w:t xml:space="preserve">1</w:t>
            </w:r>
          </w:p>
        </w:tc>
      </w:tr>
      <w:tr>
        <w:tc>
          <w:tcPr/>
          <w:p>
            <w:pPr>
              <w:pStyle w:val="Compact"/>
            </w:pPr>
            <w:r>
              <w:rPr>
                <w:sz w:val="16"/>
              </w:rPr>
              <w:t xml:space="preserve">URS</w:t>
            </w:r>
          </w:p>
        </w:tc>
        <w:tc>
          <w:tcPr/>
          <w:p>
            <w:pPr>
              <w:pStyle w:val="Compact"/>
            </w:pPr>
            <w:r>
              <w:rPr>
                <w:sz w:val="16"/>
              </w:rPr>
              <w:t xml:space="preserve">8</w:t>
            </w:r>
          </w:p>
        </w:tc>
      </w:tr>
    </w:tbl>
    <w:p>
      <w:r>
        <w:br w:type="page"/>
      </w:r>
    </w:p>
    <w:bookmarkEnd w:id="52"/>
    <w:bookmarkStart w:id="53" w:name="western-australia-3"/>
    <w:p>
      <w:pPr>
        <w:pStyle w:val="Heading2"/>
      </w:pPr>
      <w:r>
        <w:t xml:space="preserve">Western Australia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RAL</w:t>
            </w:r>
          </w:p>
        </w:tc>
        <w:tc>
          <w:tcPr/>
          <w:p>
            <w:pPr>
              <w:pStyle w:val="Compact"/>
            </w:pPr>
            <w:r>
              <w:rPr>
                <w:sz w:val="16"/>
              </w:rPr>
              <w:t xml:space="preserve">Shire of Carnarvon</w:t>
            </w:r>
          </w:p>
        </w:tc>
        <w:tc>
          <w:tcPr/>
          <w:p>
            <w:pPr>
              <w:pStyle w:val="Compact"/>
            </w:pPr>
            <w:r>
              <w:rPr>
                <w:sz w:val="16"/>
              </w:rPr>
              <w:t xml:space="preserve">0.0</w:t>
            </w:r>
          </w:p>
        </w:tc>
      </w:tr>
      <w:tr>
        <w:tc>
          <w:tcPr/>
          <w:p>
            <w:pPr>
              <w:pStyle w:val="Compact"/>
            </w:pPr>
            <w:r>
              <w:rPr>
                <w:sz w:val="16"/>
              </w:rPr>
              <w:t xml:space="preserve">Largest total losses in the 2025-26 to 2028-29 period</w:t>
            </w:r>
          </w:p>
        </w:tc>
        <w:tc>
          <w:tcPr/>
          <w:p>
            <w:pPr>
              <w:pStyle w:val="Compact"/>
            </w:pPr>
            <w:r>
              <w:rPr>
                <w:sz w:val="16"/>
              </w:rPr>
              <w:t xml:space="preserve">RAL</w:t>
            </w:r>
          </w:p>
        </w:tc>
        <w:tc>
          <w:tcPr/>
          <w:p>
            <w:pPr>
              <w:pStyle w:val="Compact"/>
            </w:pPr>
            <w:r>
              <w:rPr>
                <w:sz w:val="16"/>
              </w:rPr>
              <w:t xml:space="preserve">Shire of Carnarvon</w:t>
            </w:r>
          </w:p>
        </w:tc>
        <w:tc>
          <w:tcPr/>
          <w:p>
            <w:pPr>
              <w:pStyle w:val="Compact"/>
            </w:pPr>
            <w:r>
              <w:rPr>
                <w:sz w:val="16"/>
              </w:rPr>
              <w:t xml:space="preserve">0.0</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Expected Change in GPG (%) Bin</w:t>
            </w:r>
          </w:p>
        </w:tc>
        <w:tc>
          <w:tcPr/>
          <w:p>
            <w:pPr>
              <w:pStyle w:val="Compact"/>
            </w:pPr>
            <w:r>
              <w:rPr>
                <w:sz w:val="16"/>
              </w:rPr>
              <w:t xml:space="preserve">Decreased less than 5%</w:t>
            </w:r>
          </w:p>
        </w:tc>
      </w:tr>
      <w:tr>
        <w:trPr>
          <w:tblHeader w:val="on"/>
        </w:trPr>
        <w:tc>
          <w:tcPr/>
          <w:p>
            <w:pPr>
              <w:pStyle w:val="Compact"/>
            </w:pPr>
            <w:r>
              <w:rPr>
                <w:sz w:val="16"/>
              </w:rPr>
              <w:t xml:space="preserve">ACLG</w:t>
            </w:r>
          </w:p>
        </w:tc>
        <w:tc>
          <w:tcPr/>
          <w:p>
            <w:pPr>
              <w:pStyle w:val="Compact"/>
            </w:pPr>
          </w:p>
        </w:tc>
      </w:tr>
      <w:tr>
        <w:tc>
          <w:tcPr/>
          <w:p>
            <w:pPr>
              <w:pStyle w:val="Compact"/>
            </w:pPr>
            <w:r>
              <w:rPr>
                <w:sz w:val="16"/>
              </w:rPr>
              <w:t xml:space="preserve">RAL</w:t>
            </w:r>
          </w:p>
        </w:tc>
        <w:tc>
          <w:tcPr/>
          <w:p>
            <w:pPr>
              <w:pStyle w:val="Compact"/>
            </w:pPr>
            <w:r>
              <w:rPr>
                <w:sz w:val="16"/>
              </w:rPr>
              <w:t xml:space="preserve">9</w:t>
            </w:r>
          </w:p>
        </w:tc>
      </w:tr>
      <w:tr>
        <w:tc>
          <w:tcPr/>
          <w:p>
            <w:pPr>
              <w:pStyle w:val="Compact"/>
            </w:pPr>
            <w:r>
              <w:rPr>
                <w:sz w:val="16"/>
              </w:rPr>
              <w:t xml:space="preserve">RAM</w:t>
            </w:r>
          </w:p>
        </w:tc>
        <w:tc>
          <w:tcPr/>
          <w:p>
            <w:pPr>
              <w:pStyle w:val="Compact"/>
            </w:pPr>
            <w:r>
              <w:rPr>
                <w:sz w:val="16"/>
              </w:rPr>
              <w:t xml:space="preserve">10</w:t>
            </w:r>
          </w:p>
        </w:tc>
      </w:tr>
      <w:tr>
        <w:tc>
          <w:tcPr/>
          <w:p>
            <w:pPr>
              <w:pStyle w:val="Compact"/>
            </w:pPr>
            <w:r>
              <w:rPr>
                <w:sz w:val="16"/>
              </w:rPr>
              <w:t xml:space="preserve">RAS</w:t>
            </w:r>
          </w:p>
        </w:tc>
        <w:tc>
          <w:tcPr/>
          <w:p>
            <w:pPr>
              <w:pStyle w:val="Compact"/>
            </w:pPr>
            <w:r>
              <w:rPr>
                <w:sz w:val="16"/>
              </w:rPr>
              <w:t xml:space="preserve">51</w:t>
            </w:r>
          </w:p>
        </w:tc>
      </w:tr>
      <w:tr>
        <w:tc>
          <w:tcPr/>
          <w:p>
            <w:pPr>
              <w:pStyle w:val="Compact"/>
            </w:pPr>
            <w:r>
              <w:rPr>
                <w:sz w:val="16"/>
              </w:rPr>
              <w:t xml:space="preserve">RAV</w:t>
            </w:r>
          </w:p>
        </w:tc>
        <w:tc>
          <w:tcPr/>
          <w:p>
            <w:pPr>
              <w:pStyle w:val="Compact"/>
            </w:pPr>
            <w:r>
              <w:rPr>
                <w:sz w:val="16"/>
              </w:rPr>
              <w:t xml:space="preserve">3</w:t>
            </w:r>
          </w:p>
        </w:tc>
      </w:tr>
      <w:tr>
        <w:tc>
          <w:tcPr/>
          <w:p>
            <w:pPr>
              <w:pStyle w:val="Compact"/>
            </w:pPr>
            <w:r>
              <w:rPr>
                <w:sz w:val="16"/>
              </w:rPr>
              <w:t xml:space="preserve">RSG</w:t>
            </w:r>
          </w:p>
        </w:tc>
        <w:tc>
          <w:tcPr/>
          <w:p>
            <w:pPr>
              <w:pStyle w:val="Compact"/>
            </w:pPr>
            <w:r>
              <w:rPr>
                <w:sz w:val="16"/>
              </w:rPr>
              <w:t xml:space="preserve">1</w:t>
            </w:r>
          </w:p>
        </w:tc>
      </w:tr>
      <w:tr>
        <w:tc>
          <w:tcPr/>
          <w:p>
            <w:pPr>
              <w:pStyle w:val="Compact"/>
            </w:pPr>
            <w:r>
              <w:rPr>
                <w:sz w:val="16"/>
              </w:rPr>
              <w:t xml:space="preserve">RTL</w:t>
            </w:r>
          </w:p>
        </w:tc>
        <w:tc>
          <w:tcPr/>
          <w:p>
            <w:pPr>
              <w:pStyle w:val="Compact"/>
            </w:pPr>
            <w:r>
              <w:rPr>
                <w:sz w:val="16"/>
              </w:rPr>
              <w:t xml:space="preserve">8</w:t>
            </w:r>
          </w:p>
        </w:tc>
      </w:tr>
      <w:tr>
        <w:tc>
          <w:tcPr/>
          <w:p>
            <w:pPr>
              <w:pStyle w:val="Compact"/>
            </w:pPr>
            <w:r>
              <w:rPr>
                <w:sz w:val="16"/>
              </w:rPr>
              <w:t xml:space="preserve">RTM</w:t>
            </w:r>
          </w:p>
        </w:tc>
        <w:tc>
          <w:tcPr/>
          <w:p>
            <w:pPr>
              <w:pStyle w:val="Compact"/>
            </w:pPr>
            <w:r>
              <w:rPr>
                <w:sz w:val="16"/>
              </w:rPr>
              <w:t xml:space="preserve">5</w:t>
            </w:r>
          </w:p>
        </w:tc>
      </w:tr>
      <w:tr>
        <w:tc>
          <w:tcPr/>
          <w:p>
            <w:pPr>
              <w:pStyle w:val="Compact"/>
            </w:pPr>
            <w:r>
              <w:rPr>
                <w:sz w:val="16"/>
              </w:rPr>
              <w:t xml:space="preserve">RTS</w:t>
            </w:r>
          </w:p>
        </w:tc>
        <w:tc>
          <w:tcPr/>
          <w:p>
            <w:pPr>
              <w:pStyle w:val="Compact"/>
            </w:pPr>
            <w:r>
              <w:rPr>
                <w:sz w:val="16"/>
              </w:rPr>
              <w:t xml:space="preserve">5</w:t>
            </w:r>
          </w:p>
        </w:tc>
      </w:tr>
      <w:tr>
        <w:tc>
          <w:tcPr/>
          <w:p>
            <w:pPr>
              <w:pStyle w:val="Compact"/>
            </w:pPr>
            <w:r>
              <w:rPr>
                <w:sz w:val="16"/>
              </w:rPr>
              <w:t xml:space="preserve">RTX</w:t>
            </w:r>
          </w:p>
        </w:tc>
        <w:tc>
          <w:tcPr/>
          <w:p>
            <w:pPr>
              <w:pStyle w:val="Compact"/>
            </w:pPr>
            <w:r>
              <w:rPr>
                <w:sz w:val="16"/>
              </w:rPr>
              <w:t xml:space="preserve">5</w:t>
            </w:r>
          </w:p>
        </w:tc>
      </w:tr>
      <w:tr>
        <w:tc>
          <w:tcPr/>
          <w:p>
            <w:pPr>
              <w:pStyle w:val="Compact"/>
            </w:pPr>
            <w:r>
              <w:rPr>
                <w:sz w:val="16"/>
              </w:rPr>
              <w:t xml:space="preserve">UCC</w:t>
            </w:r>
          </w:p>
        </w:tc>
        <w:tc>
          <w:tcPr/>
          <w:p>
            <w:pPr>
              <w:pStyle w:val="Compact"/>
            </w:pPr>
            <w:r>
              <w:rPr>
                <w:sz w:val="16"/>
              </w:rPr>
              <w:t xml:space="preserve">1</w:t>
            </w:r>
          </w:p>
        </w:tc>
      </w:tr>
      <w:tr>
        <w:tc>
          <w:tcPr/>
          <w:p>
            <w:pPr>
              <w:pStyle w:val="Compact"/>
            </w:pPr>
            <w:r>
              <w:rPr>
                <w:sz w:val="16"/>
              </w:rPr>
              <w:t xml:space="preserve">UDL</w:t>
            </w:r>
          </w:p>
        </w:tc>
        <w:tc>
          <w:tcPr/>
          <w:p>
            <w:pPr>
              <w:pStyle w:val="Compact"/>
            </w:pPr>
            <w:r>
              <w:rPr>
                <w:sz w:val="16"/>
              </w:rPr>
              <w:t xml:space="preserve">3</w:t>
            </w:r>
          </w:p>
        </w:tc>
      </w:tr>
      <w:tr>
        <w:tc>
          <w:tcPr/>
          <w:p>
            <w:pPr>
              <w:pStyle w:val="Compact"/>
            </w:pPr>
            <w:r>
              <w:rPr>
                <w:sz w:val="16"/>
              </w:rPr>
              <w:t xml:space="preserve">UDM</w:t>
            </w:r>
          </w:p>
        </w:tc>
        <w:tc>
          <w:tcPr/>
          <w:p>
            <w:pPr>
              <w:pStyle w:val="Compact"/>
            </w:pPr>
            <w:r>
              <w:rPr>
                <w:sz w:val="16"/>
              </w:rPr>
              <w:t xml:space="preserve">5</w:t>
            </w:r>
          </w:p>
        </w:tc>
      </w:tr>
      <w:tr>
        <w:tc>
          <w:tcPr/>
          <w:p>
            <w:pPr>
              <w:pStyle w:val="Compact"/>
            </w:pPr>
            <w:r>
              <w:rPr>
                <w:sz w:val="16"/>
              </w:rPr>
              <w:t xml:space="preserve">UDS</w:t>
            </w:r>
          </w:p>
        </w:tc>
        <w:tc>
          <w:tcPr/>
          <w:p>
            <w:pPr>
              <w:pStyle w:val="Compact"/>
            </w:pPr>
            <w:r>
              <w:rPr>
                <w:sz w:val="16"/>
              </w:rPr>
              <w:t xml:space="preserve">10</w:t>
            </w:r>
          </w:p>
        </w:tc>
      </w:tr>
      <w:tr>
        <w:tc>
          <w:tcPr/>
          <w:p>
            <w:pPr>
              <w:pStyle w:val="Compact"/>
            </w:pPr>
            <w:r>
              <w:rPr>
                <w:sz w:val="16"/>
              </w:rPr>
              <w:t xml:space="preserve">UDV</w:t>
            </w:r>
          </w:p>
        </w:tc>
        <w:tc>
          <w:tcPr/>
          <w:p>
            <w:pPr>
              <w:pStyle w:val="Compact"/>
            </w:pPr>
            <w:r>
              <w:rPr>
                <w:sz w:val="16"/>
              </w:rPr>
              <w:t xml:space="preserve">3</w:t>
            </w:r>
          </w:p>
        </w:tc>
      </w:tr>
      <w:tr>
        <w:tc>
          <w:tcPr/>
          <w:p>
            <w:pPr>
              <w:pStyle w:val="Compact"/>
            </w:pPr>
            <w:r>
              <w:rPr>
                <w:sz w:val="16"/>
              </w:rPr>
              <w:t xml:space="preserve">UFL</w:t>
            </w:r>
          </w:p>
        </w:tc>
        <w:tc>
          <w:tcPr/>
          <w:p>
            <w:pPr>
              <w:pStyle w:val="Compact"/>
            </w:pPr>
            <w:r>
              <w:rPr>
                <w:sz w:val="16"/>
              </w:rPr>
              <w:t xml:space="preserve">1</w:t>
            </w:r>
          </w:p>
        </w:tc>
      </w:tr>
      <w:tr>
        <w:tc>
          <w:tcPr/>
          <w:p>
            <w:pPr>
              <w:pStyle w:val="Compact"/>
            </w:pPr>
            <w:r>
              <w:rPr>
                <w:sz w:val="16"/>
              </w:rPr>
              <w:t xml:space="preserve">UFM</w:t>
            </w:r>
          </w:p>
        </w:tc>
        <w:tc>
          <w:tcPr/>
          <w:p>
            <w:pPr>
              <w:pStyle w:val="Compact"/>
            </w:pPr>
            <w:r>
              <w:rPr>
                <w:sz w:val="16"/>
              </w:rPr>
              <w:t xml:space="preserve">4</w:t>
            </w:r>
          </w:p>
        </w:tc>
      </w:tr>
      <w:tr>
        <w:tc>
          <w:tcPr/>
          <w:p>
            <w:pPr>
              <w:pStyle w:val="Compact"/>
            </w:pPr>
            <w:r>
              <w:rPr>
                <w:sz w:val="16"/>
              </w:rPr>
              <w:t xml:space="preserve">UFS</w:t>
            </w:r>
          </w:p>
        </w:tc>
        <w:tc>
          <w:tcPr/>
          <w:p>
            <w:pPr>
              <w:pStyle w:val="Compact"/>
            </w:pPr>
            <w:r>
              <w:rPr>
                <w:sz w:val="16"/>
              </w:rPr>
              <w:t xml:space="preserve">1</w:t>
            </w:r>
          </w:p>
        </w:tc>
      </w:tr>
      <w:tr>
        <w:tc>
          <w:tcPr/>
          <w:p>
            <w:pPr>
              <w:pStyle w:val="Compact"/>
            </w:pPr>
            <w:r>
              <w:rPr>
                <w:sz w:val="16"/>
              </w:rPr>
              <w:t xml:space="preserve">UFV</w:t>
            </w:r>
          </w:p>
        </w:tc>
        <w:tc>
          <w:tcPr/>
          <w:p>
            <w:pPr>
              <w:pStyle w:val="Compact"/>
            </w:pPr>
            <w:r>
              <w:rPr>
                <w:sz w:val="16"/>
              </w:rPr>
              <w:t xml:space="preserve">3</w:t>
            </w:r>
          </w:p>
        </w:tc>
      </w:tr>
      <w:tr>
        <w:tc>
          <w:tcPr/>
          <w:p>
            <w:pPr>
              <w:pStyle w:val="Compact"/>
            </w:pPr>
            <w:r>
              <w:rPr>
                <w:sz w:val="16"/>
              </w:rPr>
              <w:t xml:space="preserve">URM</w:t>
            </w:r>
          </w:p>
        </w:tc>
        <w:tc>
          <w:tcPr/>
          <w:p>
            <w:pPr>
              <w:pStyle w:val="Compact"/>
            </w:pPr>
            <w:r>
              <w:rPr>
                <w:sz w:val="16"/>
              </w:rPr>
              <w:t xml:space="preserve">5</w:t>
            </w:r>
          </w:p>
        </w:tc>
      </w:tr>
      <w:tr>
        <w:tc>
          <w:tcPr/>
          <w:p>
            <w:pPr>
              <w:pStyle w:val="Compact"/>
            </w:pPr>
            <w:r>
              <w:rPr>
                <w:sz w:val="16"/>
              </w:rPr>
              <w:t xml:space="preserve">URS</w:t>
            </w:r>
          </w:p>
        </w:tc>
        <w:tc>
          <w:tcPr/>
          <w:p>
            <w:pPr>
              <w:pStyle w:val="Compact"/>
            </w:pPr>
            <w:r>
              <w:rPr>
                <w:sz w:val="16"/>
              </w:rPr>
              <w:t xml:space="preserve">3</w:t>
            </w:r>
          </w:p>
        </w:tc>
      </w:tr>
    </w:tbl>
    <w:p>
      <w:r>
        <w:br w:type="page"/>
      </w:r>
    </w:p>
    <w:bookmarkEnd w:id="53"/>
    <w:bookmarkStart w:id="54" w:name="tasmania-3"/>
    <w:p>
      <w:pPr>
        <w:pStyle w:val="Heading2"/>
      </w:pPr>
      <w:r>
        <w:t xml:space="preserve">Tasmania</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RAL</w:t>
            </w:r>
          </w:p>
        </w:tc>
        <w:tc>
          <w:tcPr/>
          <w:p>
            <w:pPr>
              <w:pStyle w:val="Compact"/>
            </w:pPr>
            <w:r>
              <w:rPr>
                <w:sz w:val="16"/>
              </w:rPr>
              <w:t xml:space="preserve">Break O'day Council</w:t>
            </w:r>
          </w:p>
        </w:tc>
        <w:tc>
          <w:tcPr/>
          <w:p>
            <w:pPr>
              <w:pStyle w:val="Compact"/>
            </w:pPr>
            <w:r>
              <w:rPr>
                <w:sz w:val="16"/>
              </w:rPr>
              <w:t xml:space="preserve">0.0</w:t>
            </w:r>
          </w:p>
        </w:tc>
      </w:tr>
      <w:tr>
        <w:tc>
          <w:tcPr/>
          <w:p>
            <w:pPr>
              <w:pStyle w:val="Compact"/>
            </w:pPr>
            <w:r>
              <w:rPr>
                <w:sz w:val="16"/>
              </w:rPr>
              <w:t xml:space="preserve">Largest total losses in the 2025-26 to 2028-29 period</w:t>
            </w:r>
          </w:p>
        </w:tc>
        <w:tc>
          <w:tcPr/>
          <w:p>
            <w:pPr>
              <w:pStyle w:val="Compact"/>
            </w:pPr>
            <w:r>
              <w:rPr>
                <w:sz w:val="16"/>
              </w:rPr>
              <w:t xml:space="preserve">RAL</w:t>
            </w:r>
          </w:p>
        </w:tc>
        <w:tc>
          <w:tcPr/>
          <w:p>
            <w:pPr>
              <w:pStyle w:val="Compact"/>
            </w:pPr>
            <w:r>
              <w:rPr>
                <w:sz w:val="16"/>
              </w:rPr>
              <w:t xml:space="preserve">Break O'day Council</w:t>
            </w:r>
          </w:p>
        </w:tc>
        <w:tc>
          <w:tcPr/>
          <w:p>
            <w:pPr>
              <w:pStyle w:val="Compact"/>
            </w:pPr>
            <w:r>
              <w:rPr>
                <w:sz w:val="16"/>
              </w:rPr>
              <w:t xml:space="preserve">0.0</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Expected Change in GPG (%) Bin</w:t>
            </w:r>
          </w:p>
        </w:tc>
        <w:tc>
          <w:tcPr/>
          <w:p>
            <w:pPr>
              <w:pStyle w:val="Compact"/>
            </w:pPr>
            <w:r>
              <w:rPr>
                <w:sz w:val="16"/>
              </w:rPr>
              <w:t xml:space="preserve">Decreased less than 5%</w:t>
            </w:r>
          </w:p>
        </w:tc>
      </w:tr>
      <w:tr>
        <w:trPr>
          <w:tblHeader w:val="on"/>
        </w:trPr>
        <w:tc>
          <w:tcPr/>
          <w:p>
            <w:pPr>
              <w:pStyle w:val="Compact"/>
            </w:pPr>
            <w:r>
              <w:rPr>
                <w:sz w:val="16"/>
              </w:rPr>
              <w:t xml:space="preserve">ACLG</w:t>
            </w:r>
          </w:p>
        </w:tc>
        <w:tc>
          <w:tcPr/>
          <w:p>
            <w:pPr>
              <w:pStyle w:val="Compact"/>
            </w:pPr>
          </w:p>
        </w:tc>
      </w:tr>
      <w:tr>
        <w:tc>
          <w:tcPr/>
          <w:p>
            <w:pPr>
              <w:pStyle w:val="Compact"/>
            </w:pPr>
            <w:r>
              <w:rPr>
                <w:sz w:val="16"/>
              </w:rPr>
              <w:t xml:space="preserve">RAL</w:t>
            </w:r>
          </w:p>
        </w:tc>
        <w:tc>
          <w:tcPr/>
          <w:p>
            <w:pPr>
              <w:pStyle w:val="Compact"/>
            </w:pPr>
            <w:r>
              <w:rPr>
                <w:sz w:val="16"/>
              </w:rPr>
              <w:t xml:space="preserve">6</w:t>
            </w:r>
          </w:p>
        </w:tc>
      </w:tr>
      <w:tr>
        <w:tc>
          <w:tcPr/>
          <w:p>
            <w:pPr>
              <w:pStyle w:val="Compact"/>
            </w:pPr>
            <w:r>
              <w:rPr>
                <w:sz w:val="16"/>
              </w:rPr>
              <w:t xml:space="preserve">RAM</w:t>
            </w:r>
          </w:p>
        </w:tc>
        <w:tc>
          <w:tcPr/>
          <w:p>
            <w:pPr>
              <w:pStyle w:val="Compact"/>
            </w:pPr>
            <w:r>
              <w:rPr>
                <w:sz w:val="16"/>
              </w:rPr>
              <w:t xml:space="preserve">4</w:t>
            </w:r>
          </w:p>
        </w:tc>
      </w:tr>
      <w:tr>
        <w:tc>
          <w:tcPr/>
          <w:p>
            <w:pPr>
              <w:pStyle w:val="Compact"/>
            </w:pPr>
            <w:r>
              <w:rPr>
                <w:sz w:val="16"/>
              </w:rPr>
              <w:t xml:space="preserve">RAS</w:t>
            </w:r>
          </w:p>
        </w:tc>
        <w:tc>
          <w:tcPr/>
          <w:p>
            <w:pPr>
              <w:pStyle w:val="Compact"/>
            </w:pPr>
            <w:r>
              <w:rPr>
                <w:sz w:val="16"/>
              </w:rPr>
              <w:t xml:space="preserve">2</w:t>
            </w:r>
          </w:p>
        </w:tc>
      </w:tr>
      <w:tr>
        <w:tc>
          <w:tcPr/>
          <w:p>
            <w:pPr>
              <w:pStyle w:val="Compact"/>
            </w:pPr>
            <w:r>
              <w:rPr>
                <w:sz w:val="16"/>
              </w:rPr>
              <w:t xml:space="preserve">RAV</w:t>
            </w:r>
          </w:p>
        </w:tc>
        <w:tc>
          <w:tcPr/>
          <w:p>
            <w:pPr>
              <w:pStyle w:val="Compact"/>
            </w:pPr>
            <w:r>
              <w:rPr>
                <w:sz w:val="16"/>
              </w:rPr>
              <w:t xml:space="preserve">7</w:t>
            </w:r>
          </w:p>
        </w:tc>
      </w:tr>
      <w:tr>
        <w:tc>
          <w:tcPr/>
          <w:p>
            <w:pPr>
              <w:pStyle w:val="Compact"/>
            </w:pPr>
            <w:r>
              <w:rPr>
                <w:sz w:val="16"/>
              </w:rPr>
              <w:t xml:space="preserve">UCC</w:t>
            </w:r>
          </w:p>
        </w:tc>
        <w:tc>
          <w:tcPr/>
          <w:p>
            <w:pPr>
              <w:pStyle w:val="Compact"/>
            </w:pPr>
            <w:r>
              <w:rPr>
                <w:sz w:val="16"/>
              </w:rPr>
              <w:t xml:space="preserve">1</w:t>
            </w:r>
          </w:p>
        </w:tc>
      </w:tr>
      <w:tr>
        <w:tc>
          <w:tcPr/>
          <w:p>
            <w:pPr>
              <w:pStyle w:val="Compact"/>
            </w:pPr>
            <w:r>
              <w:rPr>
                <w:sz w:val="16"/>
              </w:rPr>
              <w:t xml:space="preserve">UFM</w:t>
            </w:r>
          </w:p>
        </w:tc>
        <w:tc>
          <w:tcPr/>
          <w:p>
            <w:pPr>
              <w:pStyle w:val="Compact"/>
            </w:pPr>
            <w:r>
              <w:rPr>
                <w:sz w:val="16"/>
              </w:rPr>
              <w:t xml:space="preserve">3</w:t>
            </w:r>
          </w:p>
        </w:tc>
      </w:tr>
      <w:tr>
        <w:tc>
          <w:tcPr/>
          <w:p>
            <w:pPr>
              <w:pStyle w:val="Compact"/>
            </w:pPr>
            <w:r>
              <w:rPr>
                <w:sz w:val="16"/>
              </w:rPr>
              <w:t xml:space="preserve">UFS</w:t>
            </w:r>
          </w:p>
        </w:tc>
        <w:tc>
          <w:tcPr/>
          <w:p>
            <w:pPr>
              <w:pStyle w:val="Compact"/>
            </w:pPr>
            <w:r>
              <w:rPr>
                <w:sz w:val="16"/>
              </w:rPr>
              <w:t xml:space="preserve">2</w:t>
            </w:r>
          </w:p>
        </w:tc>
      </w:tr>
      <w:tr>
        <w:tc>
          <w:tcPr/>
          <w:p>
            <w:pPr>
              <w:pStyle w:val="Compact"/>
            </w:pPr>
            <w:r>
              <w:rPr>
                <w:sz w:val="16"/>
              </w:rPr>
              <w:t xml:space="preserve">URM</w:t>
            </w:r>
          </w:p>
        </w:tc>
        <w:tc>
          <w:tcPr/>
          <w:p>
            <w:pPr>
              <w:pStyle w:val="Compact"/>
            </w:pPr>
            <w:r>
              <w:rPr>
                <w:sz w:val="16"/>
              </w:rPr>
              <w:t xml:space="preserve">1</w:t>
            </w:r>
          </w:p>
        </w:tc>
      </w:tr>
      <w:tr>
        <w:tc>
          <w:tcPr/>
          <w:p>
            <w:pPr>
              <w:pStyle w:val="Compact"/>
            </w:pPr>
            <w:r>
              <w:rPr>
                <w:sz w:val="16"/>
              </w:rPr>
              <w:t xml:space="preserve">URS</w:t>
            </w:r>
          </w:p>
        </w:tc>
        <w:tc>
          <w:tcPr/>
          <w:p>
            <w:pPr>
              <w:pStyle w:val="Compact"/>
            </w:pPr>
            <w:r>
              <w:rPr>
                <w:sz w:val="16"/>
              </w:rPr>
              <w:t xml:space="preserve">3</w:t>
            </w:r>
          </w:p>
        </w:tc>
      </w:tr>
    </w:tbl>
    <w:p>
      <w:r>
        <w:br w:type="page"/>
      </w:r>
    </w:p>
    <w:bookmarkEnd w:id="54"/>
    <w:bookmarkStart w:id="55" w:name="northern-territory-3"/>
    <w:p>
      <w:pPr>
        <w:pStyle w:val="Heading2"/>
      </w:pPr>
      <w:r>
        <w:t xml:space="preserve">Northern Territory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rPr>
                <w:sz w:val="16"/>
              </w:rPr>
              <w:t xml:space="preserve">ACLG</w:t>
            </w:r>
          </w:p>
        </w:tc>
        <w:tc>
          <w:tcPr/>
          <w:p>
            <w:pPr>
              <w:pStyle w:val="Compact"/>
            </w:pPr>
            <w:r>
              <w:rPr>
                <w:sz w:val="16"/>
              </w:rPr>
              <w:t xml:space="preserve">LGA</w:t>
            </w:r>
          </w:p>
        </w:tc>
        <w:tc>
          <w:tcPr/>
          <w:p>
            <w:pPr>
              <w:pStyle w:val="Compact"/>
            </w:pPr>
            <w:r>
              <w:rPr>
                <w:sz w:val="16"/>
              </w:rPr>
              <w:t xml:space="preserve">Expected Change in GPG ($)</w:t>
            </w:r>
          </w:p>
        </w:tc>
      </w:tr>
      <w:tr>
        <w:tc>
          <w:tcPr/>
          <w:p>
            <w:pPr>
              <w:pStyle w:val="Compact"/>
            </w:pPr>
            <w:r>
              <w:rPr>
                <w:sz w:val="16"/>
              </w:rPr>
              <w:t xml:space="preserve">Largest total gains in the 2025-26 to 2028-29 period</w:t>
            </w:r>
          </w:p>
        </w:tc>
        <w:tc>
          <w:tcPr/>
          <w:p>
            <w:pPr>
              <w:pStyle w:val="Compact"/>
            </w:pPr>
            <w:r>
              <w:rPr>
                <w:sz w:val="16"/>
              </w:rPr>
              <w:t xml:space="preserve">RTL</w:t>
            </w:r>
          </w:p>
        </w:tc>
        <w:tc>
          <w:tcPr/>
          <w:p>
            <w:pPr>
              <w:pStyle w:val="Compact"/>
            </w:pPr>
            <w:r>
              <w:rPr>
                <w:sz w:val="16"/>
              </w:rPr>
              <w:t xml:space="preserve">Barkly Regional Council</w:t>
            </w:r>
          </w:p>
        </w:tc>
        <w:tc>
          <w:tcPr/>
          <w:p>
            <w:pPr>
              <w:pStyle w:val="Compact"/>
            </w:pPr>
            <w:r>
              <w:rPr>
                <w:sz w:val="16"/>
              </w:rPr>
              <w:t xml:space="preserve">0.0</w:t>
            </w:r>
          </w:p>
        </w:tc>
      </w:tr>
      <w:tr>
        <w:tc>
          <w:tcPr/>
          <w:p>
            <w:pPr>
              <w:pStyle w:val="Compact"/>
            </w:pPr>
            <w:r>
              <w:rPr>
                <w:sz w:val="16"/>
              </w:rPr>
              <w:t xml:space="preserve">Largest total losses in the 2025-26 to 2028-29 period</w:t>
            </w:r>
          </w:p>
        </w:tc>
        <w:tc>
          <w:tcPr/>
          <w:p>
            <w:pPr>
              <w:pStyle w:val="Compact"/>
            </w:pPr>
            <w:r>
              <w:rPr>
                <w:sz w:val="16"/>
              </w:rPr>
              <w:t xml:space="preserve">RTL</w:t>
            </w:r>
          </w:p>
        </w:tc>
        <w:tc>
          <w:tcPr/>
          <w:p>
            <w:pPr>
              <w:pStyle w:val="Compact"/>
            </w:pPr>
            <w:r>
              <w:rPr>
                <w:sz w:val="16"/>
              </w:rPr>
              <w:t xml:space="preserve">Barkly Regional Council</w:t>
            </w:r>
          </w:p>
        </w:tc>
        <w:tc>
          <w:tcPr/>
          <w:p>
            <w:pPr>
              <w:pStyle w:val="Compact"/>
            </w:pPr>
            <w:r>
              <w:rPr>
                <w:sz w:val="16"/>
              </w:rPr>
              <w:t xml:space="preserve">0.0</w:t>
            </w:r>
          </w:p>
        </w:tc>
      </w:tr>
    </w:tbl>
    <w:p>
      <w:pPr>
        <w:pStyle w:val="BodyText"/>
      </w:pPr>
      <w:r>
        <w:rPr>
          <w:b/>
          <w:bCs/>
        </w:rPr>
        <w:t xml:space="preserve">Distribution of change in GPG entitlement in 2026-27</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sz w:val="16"/>
              </w:rPr>
              <w:t xml:space="preserve">Expected Change in GPG (%) Bin</w:t>
            </w:r>
          </w:p>
        </w:tc>
        <w:tc>
          <w:tcPr/>
          <w:p>
            <w:pPr>
              <w:pStyle w:val="Compact"/>
            </w:pPr>
            <w:r>
              <w:rPr>
                <w:sz w:val="16"/>
              </w:rPr>
              <w:t xml:space="preserve">Decreased less than 5%</w:t>
            </w:r>
          </w:p>
        </w:tc>
      </w:tr>
      <w:tr>
        <w:trPr>
          <w:tblHeader w:val="on"/>
        </w:trPr>
        <w:tc>
          <w:tcPr/>
          <w:p>
            <w:pPr>
              <w:pStyle w:val="Compact"/>
            </w:pPr>
            <w:r>
              <w:rPr>
                <w:sz w:val="16"/>
              </w:rPr>
              <w:t xml:space="preserve">ACLG</w:t>
            </w:r>
          </w:p>
        </w:tc>
        <w:tc>
          <w:tcPr/>
          <w:p>
            <w:pPr>
              <w:pStyle w:val="Compact"/>
            </w:pPr>
          </w:p>
        </w:tc>
      </w:tr>
      <w:tr>
        <w:tc>
          <w:tcPr/>
          <w:p>
            <w:pPr>
              <w:pStyle w:val="Compact"/>
            </w:pPr>
            <w:r>
              <w:rPr>
                <w:sz w:val="16"/>
              </w:rPr>
              <w:t xml:space="preserve">RTL</w:t>
            </w:r>
          </w:p>
        </w:tc>
        <w:tc>
          <w:tcPr/>
          <w:p>
            <w:pPr>
              <w:pStyle w:val="Compact"/>
            </w:pPr>
            <w:r>
              <w:rPr>
                <w:sz w:val="16"/>
              </w:rPr>
              <w:t xml:space="preserve">8</w:t>
            </w:r>
          </w:p>
        </w:tc>
      </w:tr>
      <w:tr>
        <w:tc>
          <w:tcPr/>
          <w:p>
            <w:pPr>
              <w:pStyle w:val="Compact"/>
            </w:pPr>
            <w:r>
              <w:rPr>
                <w:sz w:val="16"/>
              </w:rPr>
              <w:t xml:space="preserve">RTM</w:t>
            </w:r>
          </w:p>
        </w:tc>
        <w:tc>
          <w:tcPr/>
          <w:p>
            <w:pPr>
              <w:pStyle w:val="Compact"/>
            </w:pPr>
            <w:r>
              <w:rPr>
                <w:sz w:val="16"/>
              </w:rPr>
              <w:t xml:space="preserve">2</w:t>
            </w:r>
          </w:p>
        </w:tc>
      </w:tr>
      <w:tr>
        <w:tc>
          <w:tcPr/>
          <w:p>
            <w:pPr>
              <w:pStyle w:val="Compact"/>
            </w:pPr>
            <w:r>
              <w:rPr>
                <w:sz w:val="16"/>
              </w:rPr>
              <w:t xml:space="preserve">RTS</w:t>
            </w:r>
          </w:p>
        </w:tc>
        <w:tc>
          <w:tcPr/>
          <w:p>
            <w:pPr>
              <w:pStyle w:val="Compact"/>
            </w:pPr>
            <w:r>
              <w:rPr>
                <w:sz w:val="16"/>
              </w:rPr>
              <w:t xml:space="preserve">1</w:t>
            </w:r>
          </w:p>
        </w:tc>
      </w:tr>
      <w:tr>
        <w:tc>
          <w:tcPr/>
          <w:p>
            <w:pPr>
              <w:pStyle w:val="Compact"/>
            </w:pPr>
            <w:r>
              <w:rPr>
                <w:sz w:val="16"/>
              </w:rPr>
              <w:t xml:space="preserve">RTX</w:t>
            </w:r>
          </w:p>
        </w:tc>
        <w:tc>
          <w:tcPr/>
          <w:p>
            <w:pPr>
              <w:pStyle w:val="Compact"/>
            </w:pPr>
            <w:r>
              <w:rPr>
                <w:sz w:val="16"/>
              </w:rPr>
              <w:t xml:space="preserve">1</w:t>
            </w:r>
          </w:p>
        </w:tc>
      </w:tr>
      <w:tr>
        <w:tc>
          <w:tcPr/>
          <w:p>
            <w:pPr>
              <w:pStyle w:val="Compact"/>
            </w:pPr>
            <w:r>
              <w:rPr>
                <w:sz w:val="16"/>
              </w:rPr>
              <w:t xml:space="preserve">UCC</w:t>
            </w:r>
          </w:p>
        </w:tc>
        <w:tc>
          <w:tcPr/>
          <w:p>
            <w:pPr>
              <w:pStyle w:val="Compact"/>
            </w:pPr>
            <w:r>
              <w:rPr>
                <w:sz w:val="16"/>
              </w:rPr>
              <w:t xml:space="preserve">1</w:t>
            </w:r>
          </w:p>
        </w:tc>
      </w:tr>
      <w:tr>
        <w:tc>
          <w:tcPr/>
          <w:p>
            <w:pPr>
              <w:pStyle w:val="Compact"/>
            </w:pPr>
            <w:r>
              <w:rPr>
                <w:sz w:val="16"/>
              </w:rPr>
              <w:t xml:space="preserve">UFS</w:t>
            </w:r>
          </w:p>
        </w:tc>
        <w:tc>
          <w:tcPr/>
          <w:p>
            <w:pPr>
              <w:pStyle w:val="Compact"/>
            </w:pPr>
            <w:r>
              <w:rPr>
                <w:sz w:val="16"/>
              </w:rPr>
              <w:t xml:space="preserve">1</w:t>
            </w:r>
          </w:p>
        </w:tc>
      </w:tr>
      <w:tr>
        <w:tc>
          <w:tcPr/>
          <w:p>
            <w:pPr>
              <w:pStyle w:val="Compact"/>
            </w:pPr>
            <w:r>
              <w:rPr>
                <w:sz w:val="16"/>
              </w:rPr>
              <w:t xml:space="preserve">URM</w:t>
            </w:r>
          </w:p>
        </w:tc>
        <w:tc>
          <w:tcPr/>
          <w:p>
            <w:pPr>
              <w:pStyle w:val="Compact"/>
            </w:pPr>
            <w:r>
              <w:rPr>
                <w:sz w:val="16"/>
              </w:rPr>
              <w:t xml:space="preserve">1</w:t>
            </w:r>
          </w:p>
        </w:tc>
      </w:tr>
      <w:tr>
        <w:tc>
          <w:tcPr/>
          <w:p>
            <w:pPr>
              <w:pStyle w:val="Compact"/>
            </w:pPr>
            <w:r>
              <w:rPr>
                <w:sz w:val="16"/>
              </w:rPr>
              <w:t xml:space="preserve">URS</w:t>
            </w:r>
          </w:p>
        </w:tc>
        <w:tc>
          <w:tcPr/>
          <w:p>
            <w:pPr>
              <w:pStyle w:val="Compact"/>
            </w:pPr>
            <w:r>
              <w:rPr>
                <w:sz w:val="16"/>
              </w:rPr>
              <w:t xml:space="preserve">2</w:t>
            </w:r>
          </w:p>
        </w:tc>
      </w:tr>
    </w:tbl>
    <w:bookmarkEnd w:id="55"/>
    <w:bookmarkEnd w:id="56"/>
    <w:bookmarkStart w:id="57" w:name="X908337456c7dfba9f3174afb7751309d832c4b1"/>
    <w:p>
      <w:r>
        <w:br w:type="page"/>
      </w:r>
    </w:p>
    <w:p>
      <w:pPr>
        <w:pStyle w:val="Heading1"/>
      </w:pPr>
      <w:r>
        <w:t xml:space="preserve">A note on the Australian Classification of Local Governments (ACLG)</w:t>
      </w:r>
    </w:p>
    <w:p>
      <w:pPr>
        <w:pStyle w:val="FirstParagraph"/>
      </w:pPr>
      <w:r>
        <w:t xml:space="preserve">The Australian Classification of Local Governments (ACLG) was a system maintained and published by the Department of Infrastructure, Transport, Regional Development, Communications, Sport and the Arts (DITRDCSA). The Department is aiming to phase out the ACLG system in favour of the ABS Australian Statistical Geographical System Remoteness classifcation.</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rPr>
                <w:b/>
                <w:bCs/>
                <w:sz w:val="16"/>
              </w:rPr>
              <w:t xml:space="preserve">Step 1</w:t>
            </w:r>
          </w:p>
        </w:tc>
        <w:tc>
          <w:tcPr/>
          <w:p>
            <w:pPr>
              <w:pStyle w:val="Compact"/>
            </w:pPr>
            <w:r>
              <w:rPr>
                <w:b/>
                <w:bCs/>
                <w:sz w:val="16"/>
              </w:rPr>
              <w:t xml:space="preserve">Step 2</w:t>
            </w:r>
          </w:p>
        </w:tc>
        <w:tc>
          <w:tcPr/>
          <w:p>
            <w:pPr>
              <w:pStyle w:val="Compact"/>
            </w:pPr>
            <w:r>
              <w:rPr>
                <w:b/>
                <w:bCs/>
                <w:sz w:val="16"/>
              </w:rPr>
              <w:t xml:space="preserve">Step 3</w:t>
            </w:r>
          </w:p>
        </w:tc>
        <w:tc>
          <w:tcPr/>
          <w:p>
            <w:pPr>
              <w:pStyle w:val="Compact"/>
            </w:pPr>
          </w:p>
        </w:tc>
        <w:tc>
          <w:tcPr/>
          <w:p>
            <w:pPr>
              <w:pStyle w:val="Compact"/>
            </w:pPr>
            <w:r>
              <w:rPr>
                <w:b/>
                <w:bCs/>
                <w:sz w:val="16"/>
              </w:rPr>
              <w:t xml:space="preserve">Category</w:t>
            </w:r>
          </w:p>
        </w:tc>
        <w:tc>
          <w:tcPr/>
          <w:p>
            <w:pPr>
              <w:pStyle w:val="Compact"/>
            </w:pPr>
            <w:r>
              <w:rPr>
                <w:b/>
                <w:bCs/>
                <w:sz w:val="16"/>
              </w:rPr>
              <w:t xml:space="preserve">Alpha</w:t>
            </w:r>
          </w:p>
        </w:tc>
      </w:tr>
      <w:tr>
        <w:tc>
          <w:tcPr/>
          <w:p>
            <w:pPr>
              <w:pStyle w:val="Compact"/>
            </w:pPr>
            <w:r>
              <w:rPr>
                <w:b/>
                <w:bCs/>
                <w:sz w:val="16"/>
              </w:rPr>
              <w:t xml:space="preserve">URBAN (U)</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r>
              <w:rPr>
                <w:sz w:val="16"/>
              </w:rPr>
              <w:t xml:space="preserve">Capital City (CC)</w:t>
            </w:r>
          </w:p>
        </w:tc>
        <w:tc>
          <w:tcPr/>
          <w:p>
            <w:pPr>
              <w:pStyle w:val="Compact"/>
            </w:pPr>
            <w:r>
              <w:rPr>
                <w:sz w:val="16"/>
              </w:rPr>
              <w:t xml:space="preserve">Not applicable</w:t>
            </w:r>
          </w:p>
        </w:tc>
        <w:tc>
          <w:tcPr/>
          <w:p>
            <w:pPr>
              <w:pStyle w:val="Compact"/>
            </w:pPr>
          </w:p>
        </w:tc>
        <w:tc>
          <w:tcPr/>
          <w:p>
            <w:pPr>
              <w:pStyle w:val="Compact"/>
            </w:pPr>
            <w:r>
              <w:rPr>
                <w:sz w:val="16"/>
              </w:rPr>
              <w:t xml:space="preserve">1</w:t>
            </w:r>
          </w:p>
        </w:tc>
        <w:tc>
          <w:tcPr/>
          <w:p>
            <w:pPr>
              <w:pStyle w:val="Compact"/>
            </w:pPr>
            <w:r>
              <w:rPr>
                <w:sz w:val="16"/>
              </w:rPr>
              <w:t xml:space="preserve">UCC</w:t>
            </w:r>
          </w:p>
        </w:tc>
      </w:tr>
      <w:tr>
        <w:tc>
          <w:tcPr/>
          <w:p>
            <w:pPr>
              <w:pStyle w:val="Compact"/>
            </w:pPr>
            <w:r>
              <w:rPr>
                <w:b/>
                <w:bCs/>
                <w:sz w:val="16"/>
              </w:rPr>
              <w:t xml:space="preserve">Pop. &gt; 20,000</w:t>
            </w:r>
          </w:p>
        </w:tc>
        <w:tc>
          <w:tcPr/>
          <w:p>
            <w:pPr>
              <w:pStyle w:val="Compact"/>
            </w:pPr>
            <w:r>
              <w:rPr>
                <w:sz w:val="16"/>
              </w:rPr>
              <w:t xml:space="preserve">Metropolitan Developed (D) - Part of an urban centre &gt; 1,000,000 and pop. density &gt; 600/sq km.</w:t>
            </w:r>
          </w:p>
        </w:tc>
        <w:tc>
          <w:tcPr/>
          <w:p>
            <w:pPr>
              <w:pStyle w:val="Compact"/>
            </w:pPr>
            <w:r>
              <w:rPr>
                <w:sz w:val="16"/>
              </w:rPr>
              <w:t xml:space="preserve">Small (S)</w:t>
            </w:r>
          </w:p>
        </w:tc>
        <w:tc>
          <w:tcPr/>
          <w:p>
            <w:pPr>
              <w:pStyle w:val="Compact"/>
            </w:pPr>
            <w:r>
              <w:rPr>
                <w:sz w:val="16"/>
              </w:rPr>
              <w:t xml:space="preserve">up to 30,000</w:t>
            </w:r>
          </w:p>
        </w:tc>
        <w:tc>
          <w:tcPr/>
          <w:p>
            <w:pPr>
              <w:pStyle w:val="Compact"/>
            </w:pPr>
            <w:r>
              <w:rPr>
                <w:sz w:val="16"/>
              </w:rPr>
              <w:t xml:space="preserve">2</w:t>
            </w:r>
          </w:p>
        </w:tc>
        <w:tc>
          <w:tcPr/>
          <w:p>
            <w:pPr>
              <w:pStyle w:val="Compact"/>
            </w:pPr>
            <w:r>
              <w:rPr>
                <w:sz w:val="16"/>
              </w:rPr>
              <w:t xml:space="preserve">UDS</w:t>
            </w:r>
          </w:p>
        </w:tc>
      </w:tr>
      <w:tr>
        <w:tc>
          <w:tcPr/>
          <w:p>
            <w:pPr>
              <w:pStyle w:val="Compact"/>
            </w:pPr>
          </w:p>
        </w:tc>
        <w:tc>
          <w:tcPr/>
          <w:p>
            <w:pPr>
              <w:pStyle w:val="Compact"/>
            </w:pPr>
          </w:p>
        </w:tc>
        <w:tc>
          <w:tcPr/>
          <w:p>
            <w:pPr>
              <w:pStyle w:val="Compact"/>
            </w:pPr>
            <w:r>
              <w:rPr>
                <w:sz w:val="16"/>
              </w:rPr>
              <w:t xml:space="preserve">Medium (M)</w:t>
            </w:r>
          </w:p>
        </w:tc>
        <w:tc>
          <w:tcPr/>
          <w:p>
            <w:pPr>
              <w:pStyle w:val="Compact"/>
            </w:pPr>
            <w:r>
              <w:rPr>
                <w:sz w:val="16"/>
              </w:rPr>
              <w:t xml:space="preserve">30,001-70,000</w:t>
            </w:r>
          </w:p>
        </w:tc>
        <w:tc>
          <w:tcPr/>
          <w:p>
            <w:pPr>
              <w:pStyle w:val="Compact"/>
            </w:pPr>
            <w:r>
              <w:rPr>
                <w:sz w:val="16"/>
              </w:rPr>
              <w:t xml:space="preserve">3</w:t>
            </w:r>
          </w:p>
        </w:tc>
        <w:tc>
          <w:tcPr/>
          <w:p>
            <w:pPr>
              <w:pStyle w:val="Compact"/>
            </w:pPr>
            <w:r>
              <w:rPr>
                <w:sz w:val="16"/>
              </w:rPr>
              <w:t xml:space="preserve">UDM</w:t>
            </w:r>
          </w:p>
        </w:tc>
      </w:tr>
      <w:tr>
        <w:tc>
          <w:tcPr/>
          <w:p>
            <w:pPr>
              <w:pStyle w:val="Compact"/>
            </w:pPr>
          </w:p>
        </w:tc>
        <w:tc>
          <w:tcPr/>
          <w:p>
            <w:pPr>
              <w:pStyle w:val="Compact"/>
            </w:pPr>
          </w:p>
        </w:tc>
        <w:tc>
          <w:tcPr/>
          <w:p>
            <w:pPr>
              <w:pStyle w:val="Compact"/>
            </w:pPr>
            <w:r>
              <w:rPr>
                <w:sz w:val="16"/>
              </w:rPr>
              <w:t xml:space="preserve">Large (L)</w:t>
            </w:r>
          </w:p>
        </w:tc>
        <w:tc>
          <w:tcPr/>
          <w:p>
            <w:pPr>
              <w:pStyle w:val="Compact"/>
            </w:pPr>
            <w:r>
              <w:rPr>
                <w:sz w:val="16"/>
              </w:rPr>
              <w:t xml:space="preserve">70,001-120,000</w:t>
            </w:r>
          </w:p>
        </w:tc>
        <w:tc>
          <w:tcPr/>
          <w:p>
            <w:pPr>
              <w:pStyle w:val="Compact"/>
            </w:pPr>
            <w:r>
              <w:rPr>
                <w:sz w:val="16"/>
              </w:rPr>
              <w:t xml:space="preserve">4</w:t>
            </w:r>
          </w:p>
        </w:tc>
        <w:tc>
          <w:tcPr/>
          <w:p>
            <w:pPr>
              <w:pStyle w:val="Compact"/>
            </w:pPr>
            <w:r>
              <w:rPr>
                <w:sz w:val="16"/>
              </w:rPr>
              <w:t xml:space="preserve">UDL</w:t>
            </w:r>
          </w:p>
        </w:tc>
      </w:tr>
      <w:tr>
        <w:tc>
          <w:tcPr/>
          <w:p>
            <w:pPr>
              <w:pStyle w:val="Compact"/>
            </w:pPr>
          </w:p>
        </w:tc>
        <w:tc>
          <w:tcPr/>
          <w:p>
            <w:pPr>
              <w:pStyle w:val="Compact"/>
            </w:pPr>
          </w:p>
        </w:tc>
        <w:tc>
          <w:tcPr/>
          <w:p>
            <w:pPr>
              <w:pStyle w:val="Compact"/>
            </w:pPr>
            <w:r>
              <w:rPr>
                <w:sz w:val="16"/>
              </w:rPr>
              <w:t xml:space="preserve">Very large (VL)</w:t>
            </w:r>
          </w:p>
        </w:tc>
        <w:tc>
          <w:tcPr/>
          <w:p>
            <w:pPr>
              <w:pStyle w:val="Compact"/>
            </w:pPr>
            <w:r>
              <w:rPr>
                <w:sz w:val="16"/>
              </w:rPr>
              <w:t xml:space="preserve">&gt; 120,000</w:t>
            </w:r>
          </w:p>
        </w:tc>
        <w:tc>
          <w:tcPr/>
          <w:p>
            <w:pPr>
              <w:pStyle w:val="Compact"/>
            </w:pPr>
            <w:r>
              <w:rPr>
                <w:sz w:val="16"/>
              </w:rPr>
              <w:t xml:space="preserve">5</w:t>
            </w:r>
          </w:p>
        </w:tc>
        <w:tc>
          <w:tcPr/>
          <w:p>
            <w:pPr>
              <w:pStyle w:val="Compact"/>
            </w:pPr>
            <w:r>
              <w:rPr>
                <w:sz w:val="16"/>
              </w:rPr>
              <w:t xml:space="preserve">UDV</w:t>
            </w:r>
          </w:p>
        </w:tc>
      </w:tr>
      <w:tr>
        <w:tc>
          <w:tcPr/>
          <w:p>
            <w:pPr>
              <w:pStyle w:val="Compact"/>
            </w:pPr>
            <w:r>
              <w:rPr>
                <w:b/>
                <w:bCs/>
                <w:sz w:val="16"/>
              </w:rPr>
              <w:t xml:space="preserve">Pop. Density &gt; 30 persons per sq km</w:t>
            </w:r>
          </w:p>
        </w:tc>
        <w:tc>
          <w:tcPr/>
          <w:p>
            <w:pPr>
              <w:pStyle w:val="Compact"/>
            </w:pPr>
            <w:r>
              <w:rPr>
                <w:sz w:val="16"/>
              </w:rPr>
              <w:t xml:space="preserve">Regional Town/City (R) - Part of an urban centre with population &lt;1,000,000 and predominantly urban in nature</w:t>
            </w:r>
          </w:p>
        </w:tc>
        <w:tc>
          <w:tcPr/>
          <w:p>
            <w:pPr>
              <w:pStyle w:val="Compact"/>
            </w:pPr>
            <w:r>
              <w:rPr>
                <w:sz w:val="16"/>
              </w:rPr>
              <w:t xml:space="preserve">Small</w:t>
            </w:r>
          </w:p>
        </w:tc>
        <w:tc>
          <w:tcPr/>
          <w:p>
            <w:pPr>
              <w:pStyle w:val="Compact"/>
            </w:pPr>
            <w:r>
              <w:rPr>
                <w:sz w:val="16"/>
              </w:rPr>
              <w:t xml:space="preserve">up to 30,000</w:t>
            </w:r>
          </w:p>
        </w:tc>
        <w:tc>
          <w:tcPr/>
          <w:p>
            <w:pPr>
              <w:pStyle w:val="Compact"/>
            </w:pPr>
            <w:r>
              <w:rPr>
                <w:sz w:val="16"/>
              </w:rPr>
              <w:t xml:space="preserve">6</w:t>
            </w:r>
          </w:p>
        </w:tc>
        <w:tc>
          <w:tcPr/>
          <w:p>
            <w:pPr>
              <w:pStyle w:val="Compact"/>
            </w:pPr>
            <w:r>
              <w:rPr>
                <w:sz w:val="16"/>
              </w:rPr>
              <w:t xml:space="preserve">URS</w:t>
            </w:r>
          </w:p>
        </w:tc>
      </w:tr>
      <w:tr>
        <w:tc>
          <w:tcPr/>
          <w:p>
            <w:pPr>
              <w:pStyle w:val="Compact"/>
            </w:pPr>
          </w:p>
        </w:tc>
        <w:tc>
          <w:tcPr/>
          <w:p>
            <w:pPr>
              <w:pStyle w:val="Compact"/>
            </w:pPr>
          </w:p>
        </w:tc>
        <w:tc>
          <w:tcPr/>
          <w:p>
            <w:pPr>
              <w:pStyle w:val="Compact"/>
            </w:pPr>
            <w:r>
              <w:rPr>
                <w:sz w:val="16"/>
              </w:rPr>
              <w:t xml:space="preserve">Medium</w:t>
            </w:r>
          </w:p>
        </w:tc>
        <w:tc>
          <w:tcPr/>
          <w:p>
            <w:pPr>
              <w:pStyle w:val="Compact"/>
            </w:pPr>
            <w:r>
              <w:rPr>
                <w:sz w:val="16"/>
              </w:rPr>
              <w:t xml:space="preserve">30,001-70,000</w:t>
            </w:r>
          </w:p>
        </w:tc>
        <w:tc>
          <w:tcPr/>
          <w:p>
            <w:pPr>
              <w:pStyle w:val="Compact"/>
            </w:pPr>
            <w:r>
              <w:rPr>
                <w:sz w:val="16"/>
              </w:rPr>
              <w:t xml:space="preserve">7</w:t>
            </w:r>
          </w:p>
        </w:tc>
        <w:tc>
          <w:tcPr/>
          <w:p>
            <w:pPr>
              <w:pStyle w:val="Compact"/>
            </w:pPr>
            <w:r>
              <w:rPr>
                <w:sz w:val="16"/>
              </w:rPr>
              <w:t xml:space="preserve">URM</w:t>
            </w:r>
          </w:p>
        </w:tc>
      </w:tr>
      <w:tr>
        <w:tc>
          <w:tcPr/>
          <w:p>
            <w:pPr>
              <w:pStyle w:val="Compact"/>
            </w:pPr>
          </w:p>
        </w:tc>
        <w:tc>
          <w:tcPr/>
          <w:p>
            <w:pPr>
              <w:pStyle w:val="Compact"/>
            </w:pPr>
          </w:p>
        </w:tc>
        <w:tc>
          <w:tcPr/>
          <w:p>
            <w:pPr>
              <w:pStyle w:val="Compact"/>
            </w:pPr>
            <w:r>
              <w:rPr>
                <w:sz w:val="16"/>
              </w:rPr>
              <w:t xml:space="preserve">Large</w:t>
            </w:r>
          </w:p>
        </w:tc>
        <w:tc>
          <w:tcPr/>
          <w:p>
            <w:pPr>
              <w:pStyle w:val="Compact"/>
            </w:pPr>
            <w:r>
              <w:rPr>
                <w:sz w:val="16"/>
              </w:rPr>
              <w:t xml:space="preserve">70,001-120,000</w:t>
            </w:r>
          </w:p>
        </w:tc>
        <w:tc>
          <w:tcPr/>
          <w:p>
            <w:pPr>
              <w:pStyle w:val="Compact"/>
            </w:pPr>
            <w:r>
              <w:rPr>
                <w:sz w:val="16"/>
              </w:rPr>
              <w:t xml:space="preserve">8</w:t>
            </w:r>
          </w:p>
        </w:tc>
        <w:tc>
          <w:tcPr/>
          <w:p>
            <w:pPr>
              <w:pStyle w:val="Compact"/>
            </w:pPr>
            <w:r>
              <w:rPr>
                <w:sz w:val="16"/>
              </w:rPr>
              <w:t xml:space="preserve">URL</w:t>
            </w:r>
          </w:p>
        </w:tc>
      </w:tr>
      <w:tr>
        <w:tc>
          <w:tcPr/>
          <w:p>
            <w:pPr>
              <w:pStyle w:val="Compact"/>
            </w:pPr>
          </w:p>
        </w:tc>
        <w:tc>
          <w:tcPr/>
          <w:p>
            <w:pPr>
              <w:pStyle w:val="Compact"/>
            </w:pPr>
          </w:p>
        </w:tc>
        <w:tc>
          <w:tcPr/>
          <w:p>
            <w:pPr>
              <w:pStyle w:val="Compact"/>
            </w:pPr>
            <w:r>
              <w:rPr>
                <w:sz w:val="16"/>
              </w:rPr>
              <w:t xml:space="preserve">Very large</w:t>
            </w:r>
          </w:p>
        </w:tc>
        <w:tc>
          <w:tcPr/>
          <w:p>
            <w:pPr>
              <w:pStyle w:val="Compact"/>
            </w:pPr>
            <w:r>
              <w:rPr>
                <w:sz w:val="16"/>
              </w:rPr>
              <w:t xml:space="preserve">&gt;120,001</w:t>
            </w:r>
          </w:p>
        </w:tc>
        <w:tc>
          <w:tcPr/>
          <w:p>
            <w:pPr>
              <w:pStyle w:val="Compact"/>
            </w:pPr>
            <w:r>
              <w:rPr>
                <w:sz w:val="16"/>
              </w:rPr>
              <w:t xml:space="preserve">9</w:t>
            </w:r>
          </w:p>
        </w:tc>
        <w:tc>
          <w:tcPr/>
          <w:p>
            <w:pPr>
              <w:pStyle w:val="Compact"/>
            </w:pPr>
            <w:r>
              <w:rPr>
                <w:sz w:val="16"/>
              </w:rPr>
              <w:t xml:space="preserve">URV</w:t>
            </w:r>
          </w:p>
        </w:tc>
      </w:tr>
      <w:tr>
        <w:tc>
          <w:tcPr/>
          <w:p>
            <w:pPr>
              <w:pStyle w:val="Compact"/>
            </w:pPr>
            <w:r>
              <w:rPr>
                <w:b/>
                <w:bCs/>
                <w:sz w:val="16"/>
              </w:rPr>
              <w:t xml:space="preserve">&gt;90% of LGA population is urban</w:t>
            </w:r>
          </w:p>
        </w:tc>
        <w:tc>
          <w:tcPr/>
          <w:p>
            <w:pPr>
              <w:pStyle w:val="Compact"/>
            </w:pPr>
            <w:r>
              <w:rPr>
                <w:sz w:val="16"/>
              </w:rPr>
              <w:t xml:space="preserve">Fringe (F) - A developing LGA on the margin of a developed or regional urban centre.</w:t>
            </w:r>
          </w:p>
        </w:tc>
        <w:tc>
          <w:tcPr/>
          <w:p>
            <w:pPr>
              <w:pStyle w:val="Compact"/>
            </w:pPr>
            <w:r>
              <w:rPr>
                <w:sz w:val="16"/>
              </w:rPr>
              <w:t xml:space="preserve">Small</w:t>
            </w:r>
          </w:p>
        </w:tc>
        <w:tc>
          <w:tcPr/>
          <w:p>
            <w:pPr>
              <w:pStyle w:val="Compact"/>
            </w:pPr>
            <w:r>
              <w:rPr>
                <w:sz w:val="16"/>
              </w:rPr>
              <w:t xml:space="preserve">up to 30,000</w:t>
            </w:r>
          </w:p>
        </w:tc>
        <w:tc>
          <w:tcPr/>
          <w:p>
            <w:pPr>
              <w:pStyle w:val="Compact"/>
            </w:pPr>
            <w:r>
              <w:rPr>
                <w:sz w:val="16"/>
              </w:rPr>
              <w:t xml:space="preserve">10</w:t>
            </w:r>
          </w:p>
        </w:tc>
        <w:tc>
          <w:tcPr/>
          <w:p>
            <w:pPr>
              <w:pStyle w:val="Compact"/>
            </w:pPr>
            <w:r>
              <w:rPr>
                <w:sz w:val="16"/>
              </w:rPr>
              <w:t xml:space="preserve">UFS</w:t>
            </w:r>
          </w:p>
        </w:tc>
      </w:tr>
      <w:tr>
        <w:tc>
          <w:tcPr/>
          <w:p>
            <w:pPr>
              <w:pStyle w:val="Compact"/>
            </w:pPr>
          </w:p>
        </w:tc>
        <w:tc>
          <w:tcPr/>
          <w:p>
            <w:pPr>
              <w:pStyle w:val="Compact"/>
            </w:pPr>
          </w:p>
        </w:tc>
        <w:tc>
          <w:tcPr/>
          <w:p>
            <w:pPr>
              <w:pStyle w:val="Compact"/>
            </w:pPr>
            <w:r>
              <w:rPr>
                <w:sz w:val="16"/>
              </w:rPr>
              <w:t xml:space="preserve">Medium</w:t>
            </w:r>
          </w:p>
        </w:tc>
        <w:tc>
          <w:tcPr/>
          <w:p>
            <w:pPr>
              <w:pStyle w:val="Compact"/>
            </w:pPr>
            <w:r>
              <w:rPr>
                <w:sz w:val="16"/>
              </w:rPr>
              <w:t xml:space="preserve">30,001-70,000</w:t>
            </w:r>
          </w:p>
        </w:tc>
        <w:tc>
          <w:tcPr/>
          <w:p>
            <w:pPr>
              <w:pStyle w:val="Compact"/>
            </w:pPr>
            <w:r>
              <w:rPr>
                <w:sz w:val="16"/>
              </w:rPr>
              <w:t xml:space="preserve">11</w:t>
            </w:r>
          </w:p>
        </w:tc>
        <w:tc>
          <w:tcPr/>
          <w:p>
            <w:pPr>
              <w:pStyle w:val="Compact"/>
            </w:pPr>
            <w:r>
              <w:rPr>
                <w:sz w:val="16"/>
              </w:rPr>
              <w:t xml:space="preserve">UFM</w:t>
            </w:r>
          </w:p>
        </w:tc>
      </w:tr>
      <w:tr>
        <w:tc>
          <w:tcPr/>
          <w:p>
            <w:pPr>
              <w:pStyle w:val="Compact"/>
            </w:pPr>
          </w:p>
        </w:tc>
        <w:tc>
          <w:tcPr/>
          <w:p>
            <w:pPr>
              <w:pStyle w:val="Compact"/>
            </w:pPr>
          </w:p>
        </w:tc>
        <w:tc>
          <w:tcPr/>
          <w:p>
            <w:pPr>
              <w:pStyle w:val="Compact"/>
            </w:pPr>
            <w:r>
              <w:rPr>
                <w:sz w:val="16"/>
              </w:rPr>
              <w:t xml:space="preserve">Large</w:t>
            </w:r>
          </w:p>
        </w:tc>
        <w:tc>
          <w:tcPr/>
          <w:p>
            <w:pPr>
              <w:pStyle w:val="Compact"/>
            </w:pPr>
            <w:r>
              <w:rPr>
                <w:sz w:val="16"/>
              </w:rPr>
              <w:t xml:space="preserve">70,001-120,000</w:t>
            </w:r>
          </w:p>
        </w:tc>
        <w:tc>
          <w:tcPr/>
          <w:p>
            <w:pPr>
              <w:pStyle w:val="Compact"/>
            </w:pPr>
            <w:r>
              <w:rPr>
                <w:sz w:val="16"/>
              </w:rPr>
              <w:t xml:space="preserve">12</w:t>
            </w:r>
          </w:p>
        </w:tc>
        <w:tc>
          <w:tcPr/>
          <w:p>
            <w:pPr>
              <w:pStyle w:val="Compact"/>
            </w:pPr>
            <w:r>
              <w:rPr>
                <w:sz w:val="16"/>
              </w:rPr>
              <w:t xml:space="preserve">UFL</w:t>
            </w:r>
          </w:p>
        </w:tc>
      </w:tr>
      <w:tr>
        <w:tc>
          <w:tcPr/>
          <w:p>
            <w:pPr>
              <w:pStyle w:val="Compact"/>
            </w:pPr>
          </w:p>
        </w:tc>
        <w:tc>
          <w:tcPr/>
          <w:p>
            <w:pPr>
              <w:pStyle w:val="Compact"/>
            </w:pPr>
          </w:p>
        </w:tc>
        <w:tc>
          <w:tcPr/>
          <w:p>
            <w:pPr>
              <w:pStyle w:val="Compact"/>
            </w:pPr>
            <w:r>
              <w:rPr>
                <w:sz w:val="16"/>
              </w:rPr>
              <w:t xml:space="preserve">Very large</w:t>
            </w:r>
          </w:p>
        </w:tc>
        <w:tc>
          <w:tcPr/>
          <w:p>
            <w:pPr>
              <w:pStyle w:val="Compact"/>
            </w:pPr>
            <w:r>
              <w:rPr>
                <w:sz w:val="16"/>
              </w:rPr>
              <w:t xml:space="preserve">&gt;120,001</w:t>
            </w:r>
          </w:p>
        </w:tc>
        <w:tc>
          <w:tcPr/>
          <w:p>
            <w:pPr>
              <w:pStyle w:val="Compact"/>
            </w:pPr>
            <w:r>
              <w:rPr>
                <w:sz w:val="16"/>
              </w:rPr>
              <w:t xml:space="preserve">13</w:t>
            </w:r>
          </w:p>
        </w:tc>
        <w:tc>
          <w:tcPr/>
          <w:p>
            <w:pPr>
              <w:pStyle w:val="Compact"/>
            </w:pPr>
            <w:r>
              <w:rPr>
                <w:sz w:val="16"/>
              </w:rPr>
              <w:t xml:space="preserve">UFV</w:t>
            </w:r>
          </w:p>
        </w:tc>
      </w:tr>
      <w:tr>
        <w:tc>
          <w:tcPr/>
          <w:p>
            <w:pPr>
              <w:pStyle w:val="Compact"/>
            </w:pPr>
            <w:r>
              <w:rPr>
                <w:b/>
                <w:bCs/>
                <w:sz w:val="16"/>
              </w:rPr>
              <w:t xml:space="preserve">RURAL (R)</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r>
              <w:rPr>
                <w:sz w:val="16"/>
              </w:rPr>
              <w:t xml:space="preserve">Significant Growth (SG) - Average annual Population growth &gt; 3%, population &gt; 5,000 and not remote.</w:t>
            </w:r>
          </w:p>
        </w:tc>
        <w:tc>
          <w:tcPr/>
          <w:p>
            <w:pPr>
              <w:pStyle w:val="Compact"/>
            </w:pPr>
            <w:r>
              <w:rPr>
                <w:sz w:val="16"/>
              </w:rPr>
              <w:t xml:space="preserve">Not applicable</w:t>
            </w:r>
          </w:p>
        </w:tc>
        <w:tc>
          <w:tcPr/>
          <w:p>
            <w:pPr>
              <w:pStyle w:val="Compact"/>
            </w:pPr>
          </w:p>
        </w:tc>
        <w:tc>
          <w:tcPr/>
          <w:p>
            <w:pPr>
              <w:pStyle w:val="Compact"/>
            </w:pPr>
            <w:r>
              <w:rPr>
                <w:sz w:val="16"/>
              </w:rPr>
              <w:t xml:space="preserve">14</w:t>
            </w:r>
          </w:p>
        </w:tc>
        <w:tc>
          <w:tcPr/>
          <w:p>
            <w:pPr>
              <w:pStyle w:val="Compact"/>
            </w:pPr>
            <w:r>
              <w:rPr>
                <w:sz w:val="16"/>
              </w:rPr>
              <w:t xml:space="preserve">RSG</w:t>
            </w:r>
          </w:p>
        </w:tc>
      </w:tr>
      <w:tr>
        <w:tc>
          <w:tcPr/>
          <w:p>
            <w:pPr>
              <w:pStyle w:val="Compact"/>
            </w:pPr>
          </w:p>
        </w:tc>
        <w:tc>
          <w:tcPr/>
          <w:p>
            <w:pPr>
              <w:pStyle w:val="Compact"/>
            </w:pPr>
            <w:r>
              <w:rPr>
                <w:sz w:val="16"/>
              </w:rPr>
              <w:t xml:space="preserve">Agricultural (A)</w:t>
            </w:r>
          </w:p>
        </w:tc>
        <w:tc>
          <w:tcPr/>
          <w:p>
            <w:pPr>
              <w:pStyle w:val="Compact"/>
            </w:pPr>
            <w:r>
              <w:rPr>
                <w:sz w:val="16"/>
              </w:rPr>
              <w:t xml:space="preserve">Small</w:t>
            </w:r>
          </w:p>
        </w:tc>
        <w:tc>
          <w:tcPr/>
          <w:p>
            <w:pPr>
              <w:pStyle w:val="Compact"/>
            </w:pPr>
            <w:r>
              <w:rPr>
                <w:sz w:val="16"/>
              </w:rPr>
              <w:t xml:space="preserve">Up to 2,000</w:t>
            </w:r>
          </w:p>
        </w:tc>
        <w:tc>
          <w:tcPr/>
          <w:p>
            <w:pPr>
              <w:pStyle w:val="Compact"/>
            </w:pPr>
            <w:r>
              <w:rPr>
                <w:sz w:val="16"/>
              </w:rPr>
              <w:t xml:space="preserve">15</w:t>
            </w:r>
          </w:p>
        </w:tc>
        <w:tc>
          <w:tcPr/>
          <w:p>
            <w:pPr>
              <w:pStyle w:val="Compact"/>
            </w:pPr>
            <w:r>
              <w:rPr>
                <w:sz w:val="16"/>
              </w:rPr>
              <w:t xml:space="preserve">RAS</w:t>
            </w:r>
          </w:p>
        </w:tc>
      </w:tr>
      <w:tr>
        <w:tc>
          <w:tcPr/>
          <w:p>
            <w:pPr>
              <w:pStyle w:val="Compact"/>
            </w:pPr>
          </w:p>
        </w:tc>
        <w:tc>
          <w:tcPr/>
          <w:p>
            <w:pPr>
              <w:pStyle w:val="Compact"/>
            </w:pPr>
          </w:p>
        </w:tc>
        <w:tc>
          <w:tcPr/>
          <w:p>
            <w:pPr>
              <w:pStyle w:val="Compact"/>
            </w:pPr>
            <w:r>
              <w:rPr>
                <w:sz w:val="16"/>
              </w:rPr>
              <w:t xml:space="preserve">Medium</w:t>
            </w:r>
          </w:p>
        </w:tc>
        <w:tc>
          <w:tcPr/>
          <w:p>
            <w:pPr>
              <w:pStyle w:val="Compact"/>
            </w:pPr>
            <w:r>
              <w:rPr>
                <w:sz w:val="16"/>
              </w:rPr>
              <w:t xml:space="preserve">2,001-5,000</w:t>
            </w:r>
          </w:p>
        </w:tc>
        <w:tc>
          <w:tcPr/>
          <w:p>
            <w:pPr>
              <w:pStyle w:val="Compact"/>
            </w:pPr>
            <w:r>
              <w:rPr>
                <w:sz w:val="16"/>
              </w:rPr>
              <w:t xml:space="preserve">16</w:t>
            </w:r>
          </w:p>
        </w:tc>
        <w:tc>
          <w:tcPr/>
          <w:p>
            <w:pPr>
              <w:pStyle w:val="Compact"/>
            </w:pPr>
            <w:r>
              <w:rPr>
                <w:sz w:val="16"/>
              </w:rPr>
              <w:t xml:space="preserve">RAM</w:t>
            </w:r>
          </w:p>
        </w:tc>
      </w:tr>
      <w:tr>
        <w:tc>
          <w:tcPr/>
          <w:p>
            <w:pPr>
              <w:pStyle w:val="Compact"/>
            </w:pPr>
          </w:p>
        </w:tc>
        <w:tc>
          <w:tcPr/>
          <w:p>
            <w:pPr>
              <w:pStyle w:val="Compact"/>
            </w:pPr>
          </w:p>
        </w:tc>
        <w:tc>
          <w:tcPr/>
          <w:p>
            <w:pPr>
              <w:pStyle w:val="Compact"/>
            </w:pPr>
            <w:r>
              <w:rPr>
                <w:sz w:val="16"/>
              </w:rPr>
              <w:t xml:space="preserve">Large</w:t>
            </w:r>
          </w:p>
        </w:tc>
        <w:tc>
          <w:tcPr/>
          <w:p>
            <w:pPr>
              <w:pStyle w:val="Compact"/>
            </w:pPr>
            <w:r>
              <w:rPr>
                <w:sz w:val="16"/>
              </w:rPr>
              <w:t xml:space="preserve">5,001,-10,000</w:t>
            </w:r>
          </w:p>
        </w:tc>
        <w:tc>
          <w:tcPr/>
          <w:p>
            <w:pPr>
              <w:pStyle w:val="Compact"/>
            </w:pPr>
            <w:r>
              <w:rPr>
                <w:sz w:val="16"/>
              </w:rPr>
              <w:t xml:space="preserve">17</w:t>
            </w:r>
          </w:p>
        </w:tc>
        <w:tc>
          <w:tcPr/>
          <w:p>
            <w:pPr>
              <w:pStyle w:val="Compact"/>
            </w:pPr>
            <w:r>
              <w:rPr>
                <w:sz w:val="16"/>
              </w:rPr>
              <w:t xml:space="preserve">RAL</w:t>
            </w:r>
          </w:p>
        </w:tc>
      </w:tr>
      <w:tr>
        <w:tc>
          <w:tcPr/>
          <w:p>
            <w:pPr>
              <w:pStyle w:val="Compact"/>
            </w:pPr>
          </w:p>
        </w:tc>
        <w:tc>
          <w:tcPr/>
          <w:p>
            <w:pPr>
              <w:pStyle w:val="Compact"/>
            </w:pPr>
          </w:p>
        </w:tc>
        <w:tc>
          <w:tcPr/>
          <w:p>
            <w:pPr>
              <w:pStyle w:val="Compact"/>
            </w:pPr>
            <w:r>
              <w:rPr>
                <w:sz w:val="16"/>
              </w:rPr>
              <w:t xml:space="preserve">Very large</w:t>
            </w:r>
          </w:p>
        </w:tc>
        <w:tc>
          <w:tcPr/>
          <w:p>
            <w:pPr>
              <w:pStyle w:val="Compact"/>
            </w:pPr>
            <w:r>
              <w:rPr>
                <w:sz w:val="16"/>
              </w:rPr>
              <w:t xml:space="preserve">10,001 to 20,000</w:t>
            </w:r>
          </w:p>
        </w:tc>
        <w:tc>
          <w:tcPr/>
          <w:p>
            <w:pPr>
              <w:pStyle w:val="Compact"/>
            </w:pPr>
            <w:r>
              <w:rPr>
                <w:sz w:val="16"/>
              </w:rPr>
              <w:t xml:space="preserve">18</w:t>
            </w:r>
          </w:p>
        </w:tc>
        <w:tc>
          <w:tcPr/>
          <w:p>
            <w:pPr>
              <w:pStyle w:val="Compact"/>
            </w:pPr>
            <w:r>
              <w:rPr>
                <w:sz w:val="16"/>
              </w:rPr>
              <w:t xml:space="preserve">RAV</w:t>
            </w:r>
          </w:p>
        </w:tc>
      </w:tr>
      <w:tr>
        <w:tc>
          <w:tcPr/>
          <w:p>
            <w:pPr>
              <w:pStyle w:val="Compact"/>
            </w:pPr>
          </w:p>
        </w:tc>
        <w:tc>
          <w:tcPr/>
          <w:p>
            <w:pPr>
              <w:pStyle w:val="Compact"/>
            </w:pPr>
            <w:r>
              <w:rPr>
                <w:sz w:val="16"/>
              </w:rPr>
              <w:t xml:space="preserve">Remote (T) - Situated in a remote locality.</w:t>
            </w:r>
          </w:p>
        </w:tc>
        <w:tc>
          <w:tcPr/>
          <w:p>
            <w:pPr>
              <w:pStyle w:val="Compact"/>
            </w:pPr>
            <w:r>
              <w:rPr>
                <w:sz w:val="16"/>
              </w:rPr>
              <w:t xml:space="preserve">Extra small</w:t>
            </w:r>
          </w:p>
        </w:tc>
        <w:tc>
          <w:tcPr/>
          <w:p>
            <w:pPr>
              <w:pStyle w:val="Compact"/>
            </w:pPr>
            <w:r>
              <w:rPr>
                <w:sz w:val="16"/>
              </w:rPr>
              <w:t xml:space="preserve">Up to 400</w:t>
            </w:r>
          </w:p>
        </w:tc>
        <w:tc>
          <w:tcPr/>
          <w:p>
            <w:pPr>
              <w:pStyle w:val="Compact"/>
            </w:pPr>
            <w:r>
              <w:rPr>
                <w:sz w:val="16"/>
              </w:rPr>
              <w:t xml:space="preserve">19</w:t>
            </w:r>
          </w:p>
        </w:tc>
        <w:tc>
          <w:tcPr/>
          <w:p>
            <w:pPr>
              <w:pStyle w:val="Compact"/>
            </w:pPr>
            <w:r>
              <w:rPr>
                <w:sz w:val="16"/>
              </w:rPr>
              <w:t xml:space="preserve">RTX</w:t>
            </w:r>
          </w:p>
        </w:tc>
      </w:tr>
      <w:tr>
        <w:tc>
          <w:tcPr/>
          <w:p>
            <w:pPr>
              <w:pStyle w:val="Compact"/>
            </w:pPr>
          </w:p>
        </w:tc>
        <w:tc>
          <w:tcPr/>
          <w:p>
            <w:pPr>
              <w:pStyle w:val="Compact"/>
            </w:pPr>
          </w:p>
        </w:tc>
        <w:tc>
          <w:tcPr/>
          <w:p>
            <w:pPr>
              <w:pStyle w:val="Compact"/>
            </w:pPr>
            <w:r>
              <w:rPr>
                <w:sz w:val="16"/>
              </w:rPr>
              <w:t xml:space="preserve">Small</w:t>
            </w:r>
          </w:p>
        </w:tc>
        <w:tc>
          <w:tcPr/>
          <w:p>
            <w:pPr>
              <w:pStyle w:val="Compact"/>
            </w:pPr>
            <w:r>
              <w:rPr>
                <w:sz w:val="16"/>
              </w:rPr>
              <w:t xml:space="preserve">401-1,000</w:t>
            </w:r>
          </w:p>
        </w:tc>
        <w:tc>
          <w:tcPr/>
          <w:p>
            <w:pPr>
              <w:pStyle w:val="Compact"/>
            </w:pPr>
            <w:r>
              <w:rPr>
                <w:sz w:val="16"/>
              </w:rPr>
              <w:t xml:space="preserve">20</w:t>
            </w:r>
          </w:p>
        </w:tc>
        <w:tc>
          <w:tcPr/>
          <w:p>
            <w:pPr>
              <w:pStyle w:val="Compact"/>
            </w:pPr>
            <w:r>
              <w:rPr>
                <w:sz w:val="16"/>
              </w:rPr>
              <w:t xml:space="preserve">RTS</w:t>
            </w:r>
          </w:p>
        </w:tc>
      </w:tr>
      <w:tr>
        <w:tc>
          <w:tcPr/>
          <w:p>
            <w:pPr>
              <w:pStyle w:val="Compact"/>
            </w:pPr>
          </w:p>
        </w:tc>
        <w:tc>
          <w:tcPr/>
          <w:p>
            <w:pPr>
              <w:pStyle w:val="Compact"/>
            </w:pPr>
          </w:p>
        </w:tc>
        <w:tc>
          <w:tcPr/>
          <w:p>
            <w:pPr>
              <w:pStyle w:val="Compact"/>
            </w:pPr>
            <w:r>
              <w:rPr>
                <w:sz w:val="16"/>
              </w:rPr>
              <w:t xml:space="preserve">Medium</w:t>
            </w:r>
          </w:p>
        </w:tc>
        <w:tc>
          <w:tcPr/>
          <w:p>
            <w:pPr>
              <w:pStyle w:val="Compact"/>
            </w:pPr>
            <w:r>
              <w:rPr>
                <w:sz w:val="16"/>
              </w:rPr>
              <w:t xml:space="preserve">1,001–3,000</w:t>
            </w:r>
          </w:p>
        </w:tc>
        <w:tc>
          <w:tcPr/>
          <w:p>
            <w:pPr>
              <w:pStyle w:val="Compact"/>
            </w:pPr>
            <w:r>
              <w:rPr>
                <w:sz w:val="16"/>
              </w:rPr>
              <w:t xml:space="preserve">21</w:t>
            </w:r>
          </w:p>
        </w:tc>
        <w:tc>
          <w:tcPr/>
          <w:p>
            <w:pPr>
              <w:pStyle w:val="Compact"/>
            </w:pPr>
            <w:r>
              <w:rPr>
                <w:sz w:val="16"/>
              </w:rPr>
              <w:t xml:space="preserve">RTM</w:t>
            </w:r>
          </w:p>
        </w:tc>
      </w:tr>
      <w:tr>
        <w:tc>
          <w:tcPr/>
          <w:p>
            <w:pPr>
              <w:pStyle w:val="Compact"/>
            </w:pPr>
          </w:p>
        </w:tc>
        <w:tc>
          <w:tcPr/>
          <w:p>
            <w:pPr>
              <w:pStyle w:val="Compact"/>
            </w:pPr>
          </w:p>
        </w:tc>
        <w:tc>
          <w:tcPr/>
          <w:p>
            <w:pPr>
              <w:pStyle w:val="Compact"/>
            </w:pPr>
            <w:r>
              <w:rPr>
                <w:sz w:val="16"/>
              </w:rPr>
              <w:t xml:space="preserve">Large</w:t>
            </w:r>
          </w:p>
        </w:tc>
        <w:tc>
          <w:tcPr/>
          <w:p>
            <w:pPr>
              <w:pStyle w:val="Compact"/>
            </w:pPr>
            <w:r>
              <w:rPr>
                <w:sz w:val="16"/>
              </w:rPr>
              <w:t xml:space="preserve">3,001 to 20,000</w:t>
            </w:r>
          </w:p>
        </w:tc>
        <w:tc>
          <w:tcPr/>
          <w:p>
            <w:pPr>
              <w:pStyle w:val="Compact"/>
            </w:pPr>
            <w:r>
              <w:rPr>
                <w:sz w:val="16"/>
              </w:rPr>
              <w:t xml:space="preserve">22</w:t>
            </w:r>
          </w:p>
        </w:tc>
        <w:tc>
          <w:tcPr/>
          <w:p>
            <w:pPr>
              <w:pStyle w:val="Compact"/>
            </w:pPr>
            <w:r>
              <w:rPr>
                <w:sz w:val="16"/>
              </w:rPr>
              <w:t xml:space="preserve">RTL</w:t>
            </w:r>
          </w:p>
        </w:tc>
      </w:tr>
    </w:tbl>
    <w:bookmarkEnd w:id="57"/>
    <w:sectPr w:rsidR="006C25D3" w:rsidRPr="00C15DAF" w:rsidSect="00300513">
      <w:headerReference r:id="rId9" w:type="default"/>
      <w:pgSz w:h="16840" w:w="11900"/>
      <w:pgMar w:bottom="1440" w:footer="624" w:gutter="0" w:header="0"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46018" w14:textId="77777777" w:rsidR="00D376EE" w:rsidRDefault="00000000" w:rsidP="00626B03">
    <w:pPr>
      <w:pStyle w:val="Header"/>
      <w:ind w:left="-1247" w:firstLine="1105"/>
    </w:pPr>
    <w:r>
      <w:rPr>
        <w:noProof/>
      </w:rPr>
      <w:drawing>
        <wp:anchor distT="0" distB="0" distL="114300" distR="114300" simplePos="0" relativeHeight="251655168" behindDoc="0" locked="0" layoutInCell="1" allowOverlap="1" wp14:anchorId="7A8149E0" wp14:editId="4CFC1E5F">
          <wp:simplePos x="0" y="0"/>
          <wp:positionH relativeFrom="column">
            <wp:posOffset>-792969</wp:posOffset>
          </wp:positionH>
          <wp:positionV relativeFrom="page">
            <wp:posOffset>0</wp:posOffset>
          </wp:positionV>
          <wp:extent cx="7561913" cy="1861938"/>
          <wp:effectExtent l="0" t="0" r="0" b="5080"/>
          <wp:wrapNone/>
          <wp:docPr id="1051817548" name="Picture 5" descr="A logo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8101" name="Picture 5" descr="A logo of a pers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7561913" cy="186193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3120" behindDoc="0" locked="0" layoutInCell="1" allowOverlap="1" wp14:anchorId="7F25F00F" wp14:editId="6D776F93">
          <wp:simplePos x="0" y="0"/>
          <wp:positionH relativeFrom="column">
            <wp:posOffset>-5080</wp:posOffset>
          </wp:positionH>
          <wp:positionV relativeFrom="page">
            <wp:posOffset>454025</wp:posOffset>
          </wp:positionV>
          <wp:extent cx="2518410" cy="828675"/>
          <wp:effectExtent l="0" t="0" r="0" b="0"/>
          <wp:wrapNone/>
          <wp:docPr id="211939069" name="Picture 7" descr="A logo with blue line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659555" name="Picture 7" descr="A logo with blue lines and text&#10;&#10;Description automatically generated"/>
                  <pic:cNvPicPr/>
                </pic:nvPicPr>
                <pic:blipFill rotWithShape="1">
                  <a:blip r:embed="rId2">
                    <a:extLst>
                      <a:ext uri="{28A0092B-C50C-407E-A947-70E740481C1C}">
                        <a14:useLocalDpi xmlns:a14="http://schemas.microsoft.com/office/drawing/2010/main" val="0"/>
                      </a:ext>
                    </a:extLst>
                  </a:blip>
                  <a:srcRect l="8521" t="18918" r="8537" b="19520"/>
                  <a:stretch/>
                </pic:blipFill>
                <pic:spPr bwMode="auto">
                  <a:xfrm>
                    <a:off x="0" y="0"/>
                    <a:ext cx="2518410" cy="8286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0"/>
    <w:multiLevelType w:val="singleLevel"/>
    <w:tmpl w:val="12581DC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1">
    <w:nsid w:val="FFFFFF81"/>
    <w:multiLevelType w:val="singleLevel"/>
    <w:tmpl w:val="F90844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2">
    <w:nsid w:val="FFFFFF82"/>
    <w:multiLevelType w:val="singleLevel"/>
    <w:tmpl w:val="F4480F4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3">
    <w:nsid w:val="FFFFFF83"/>
    <w:multiLevelType w:val="singleLevel"/>
    <w:tmpl w:val="78FA8CDE"/>
    <w:lvl w:ilvl="0">
      <w:start w:val="1"/>
      <w:numFmt w:val="bullet"/>
      <w:lvlText w:val=""/>
      <w:lvlJc w:val="left"/>
      <w:pPr>
        <w:tabs>
          <w:tab w:pos="720" w:val="num"/>
        </w:tabs>
        <w:ind w:hanging="360" w:left="720"/>
      </w:pPr>
      <w:rPr>
        <w:rFonts w:ascii="Symbol" w:hAnsi="Symbol" w:hint="default"/>
      </w:rPr>
    </w:lvl>
  </w:abstractNum>
  <w:abstractNum w15:restartNumberingAfterBreak="0" w:abstractNumId="4">
    <w:nsid w:val="FFFFFF89"/>
    <w:multiLevelType w:val="singleLevel"/>
    <w:tmpl w:val="FD402AB0"/>
    <w:lvl w:ilvl="0">
      <w:start w:val="1"/>
      <w:numFmt w:val="bullet"/>
      <w:lvlText w:val=""/>
      <w:lvlJc w:val="left"/>
      <w:pPr>
        <w:tabs>
          <w:tab w:pos="360" w:val="num"/>
        </w:tabs>
        <w:ind w:hanging="360" w:left="360"/>
      </w:pPr>
      <w:rPr>
        <w:rFonts w:ascii="Symbol" w:hAnsi="Symbol" w:hint="default"/>
      </w:rPr>
    </w:lvl>
  </w:abstractNum>
  <w:abstractNum w15:restartNumberingAfterBreak="0" w:abstractNumId="5">
    <w:nsid w:val="0AE81C95"/>
    <w:multiLevelType w:val="hybridMultilevel"/>
    <w:tmpl w:val="5F3AD11A"/>
    <w:lvl w:ilvl="0" w:tplc="8306EC60">
      <w:start w:val="1"/>
      <w:numFmt w:val="bullet"/>
      <w:pStyle w:val="BulletParagraph"/>
      <w:lvlText w:val=""/>
      <w:lvlJc w:val="left"/>
      <w:pPr>
        <w:ind w:hanging="303" w:left="360"/>
      </w:pPr>
      <w:rPr>
        <w:rFonts w:ascii="Symbol" w:hAnsi="Symbol" w:hint="default"/>
        <w:color w:val="559CAD"/>
        <w:sz w:val="20"/>
      </w:rPr>
    </w:lvl>
    <w:lvl w:ilvl="1" w:tplc="FFFFFFFF">
      <w:start w:val="1"/>
      <w:numFmt w:val="lowerLetter"/>
      <w:lvlText w:val="%2."/>
      <w:lvlJc w:val="left"/>
      <w:pPr>
        <w:ind w:hanging="360" w:left="1080"/>
      </w:pPr>
    </w:lvl>
    <w:lvl w:ilvl="2" w:tplc="FFFFFFFF">
      <w:start w:val="1"/>
      <w:numFmt w:val="lowerRoman"/>
      <w:lvlText w:val="%3."/>
      <w:lvlJc w:val="right"/>
      <w:pPr>
        <w:ind w:hanging="180" w:left="1800"/>
      </w:pPr>
    </w:lvl>
    <w:lvl w:ilvl="3" w:tentative="1" w:tplc="FFFFFFFF">
      <w:start w:val="1"/>
      <w:numFmt w:val="decimal"/>
      <w:lvlText w:val="%4."/>
      <w:lvlJc w:val="left"/>
      <w:pPr>
        <w:ind w:hanging="360" w:left="2520"/>
      </w:pPr>
    </w:lvl>
    <w:lvl w:ilvl="4" w:tentative="1" w:tplc="FFFFFFFF">
      <w:start w:val="1"/>
      <w:numFmt w:val="lowerLetter"/>
      <w:lvlText w:val="%5."/>
      <w:lvlJc w:val="left"/>
      <w:pPr>
        <w:ind w:hanging="360" w:left="3240"/>
      </w:pPr>
    </w:lvl>
    <w:lvl w:ilvl="5" w:tentative="1" w:tplc="FFFFFFFF">
      <w:start w:val="1"/>
      <w:numFmt w:val="lowerRoman"/>
      <w:lvlText w:val="%6."/>
      <w:lvlJc w:val="right"/>
      <w:pPr>
        <w:ind w:hanging="180" w:left="3960"/>
      </w:pPr>
    </w:lvl>
    <w:lvl w:ilvl="6" w:tentative="1" w:tplc="FFFFFFFF">
      <w:start w:val="1"/>
      <w:numFmt w:val="decimal"/>
      <w:lvlText w:val="%7."/>
      <w:lvlJc w:val="left"/>
      <w:pPr>
        <w:ind w:hanging="360" w:left="4680"/>
      </w:pPr>
    </w:lvl>
    <w:lvl w:ilvl="7" w:tentative="1" w:tplc="FFFFFFFF">
      <w:start w:val="1"/>
      <w:numFmt w:val="lowerLetter"/>
      <w:lvlText w:val="%8."/>
      <w:lvlJc w:val="left"/>
      <w:pPr>
        <w:ind w:hanging="360" w:left="5400"/>
      </w:pPr>
    </w:lvl>
    <w:lvl w:ilvl="8" w:tentative="1" w:tplc="FFFFFFFF">
      <w:start w:val="1"/>
      <w:numFmt w:val="lowerRoman"/>
      <w:lvlText w:val="%9."/>
      <w:lvlJc w:val="right"/>
      <w:pPr>
        <w:ind w:hanging="180" w:left="6120"/>
      </w:pPr>
    </w:lvl>
  </w:abstractNum>
  <w:abstractNum w15:restartNumberingAfterBreak="0" w:abstractNumId="6">
    <w:nsid w:val="170CD2DE"/>
    <w:multiLevelType w:val="multilevel"/>
    <w:tmpl w:val="383CE28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7">
    <w:nsid w:val="29334518"/>
    <w:multiLevelType w:val="hybridMultilevel"/>
    <w:tmpl w:val="E7240F06"/>
    <w:lvl w:ilvl="0" w:tplc="A246C91A">
      <w:start w:val="1"/>
      <w:numFmt w:val="decimal"/>
      <w:pStyle w:val="ListParagraph"/>
      <w:lvlText w:val="%1."/>
      <w:lvlJc w:val="left"/>
      <w:pPr>
        <w:ind w:hanging="360" w:left="360"/>
      </w:pPr>
      <w:rPr>
        <w:color w:val="559CAD"/>
      </w:rPr>
    </w:lvl>
    <w:lvl w:ilvl="1" w:tentative="1" w:tplc="08090019">
      <w:start w:val="1"/>
      <w:numFmt w:val="lowerLetter"/>
      <w:lvlText w:val="%2."/>
      <w:lvlJc w:val="left"/>
      <w:pPr>
        <w:ind w:hanging="360" w:left="1080"/>
      </w:pPr>
    </w:lvl>
    <w:lvl w:ilvl="2" w:tentative="1" w:tplc="0809001B">
      <w:start w:val="1"/>
      <w:numFmt w:val="lowerRoman"/>
      <w:lvlText w:val="%3."/>
      <w:lvlJc w:val="right"/>
      <w:pPr>
        <w:ind w:hanging="180" w:left="1800"/>
      </w:pPr>
    </w:lvl>
    <w:lvl w:ilvl="3" w:tentative="1" w:tplc="0809000F">
      <w:start w:val="1"/>
      <w:numFmt w:val="decimal"/>
      <w:lvlText w:val="%4."/>
      <w:lvlJc w:val="left"/>
      <w:pPr>
        <w:ind w:hanging="360" w:left="2520"/>
      </w:pPr>
    </w:lvl>
    <w:lvl w:ilvl="4" w:tentative="1" w:tplc="08090019">
      <w:start w:val="1"/>
      <w:numFmt w:val="lowerLetter"/>
      <w:lvlText w:val="%5."/>
      <w:lvlJc w:val="left"/>
      <w:pPr>
        <w:ind w:hanging="360" w:left="3240"/>
      </w:pPr>
    </w:lvl>
    <w:lvl w:ilvl="5" w:tentative="1" w:tplc="0809001B">
      <w:start w:val="1"/>
      <w:numFmt w:val="lowerRoman"/>
      <w:lvlText w:val="%6."/>
      <w:lvlJc w:val="right"/>
      <w:pPr>
        <w:ind w:hanging="180" w:left="3960"/>
      </w:pPr>
    </w:lvl>
    <w:lvl w:ilvl="6" w:tentative="1" w:tplc="0809000F">
      <w:start w:val="1"/>
      <w:numFmt w:val="decimal"/>
      <w:lvlText w:val="%7."/>
      <w:lvlJc w:val="left"/>
      <w:pPr>
        <w:ind w:hanging="360" w:left="4680"/>
      </w:pPr>
    </w:lvl>
    <w:lvl w:ilvl="7" w:tentative="1" w:tplc="08090019">
      <w:start w:val="1"/>
      <w:numFmt w:val="lowerLetter"/>
      <w:lvlText w:val="%8."/>
      <w:lvlJc w:val="left"/>
      <w:pPr>
        <w:ind w:hanging="360" w:left="5400"/>
      </w:pPr>
    </w:lvl>
    <w:lvl w:ilvl="8" w:tentative="1" w:tplc="08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401825966" w:numId="1">
    <w:abstractNumId w:val="6"/>
  </w:num>
  <w:num w16cid:durableId="493106817" w:numId="2">
    <w:abstractNumId w:val="7"/>
  </w:num>
  <w:num w16cid:durableId="1693265986" w:numId="3">
    <w:abstractNumId w:val="7"/>
    <w:lvlOverride w:ilvl="0">
      <w:startOverride w:val="1"/>
    </w:lvlOverride>
  </w:num>
  <w:num w16cid:durableId="986712416" w:numId="4">
    <w:abstractNumId w:val="5"/>
  </w:num>
  <w:num w16cid:durableId="550851167" w:numId="5">
    <w:abstractNumId w:val="4"/>
  </w:num>
  <w:num w16cid:durableId="1357341011" w:numId="6">
    <w:abstractNumId w:val="3"/>
  </w:num>
  <w:num w16cid:durableId="2130661609" w:numId="7">
    <w:abstractNumId w:val="2"/>
  </w:num>
  <w:num w16cid:durableId="693001055" w:numId="8">
    <w:abstractNumId w:val="1"/>
  </w:num>
  <w:num w16cid:durableId="1173758735" w:numId="9">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206"/>
  <w:embedSystemFonts/>
  <w:proofState w:grammar="clean" w:spelling="clean"/>
  <w:stylePaneFormatFilter w:allStyles="1" w:alternateStyleNames="0" w:clearFormatting="1" w:customStyles="0" w:directFormattingOnNumbering="1" w:directFormattingOnParagraphs="1" w:directFormattingOnRuns="1" w:directFormattingOnTables="1" w:headingStyles="1" w:latentStyles="0" w:numberingStyles="0" w:stylesInUse="0" w:tableStyles="0" w:top3HeadingStyles="1" w:val="3F21"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D34730"/>
    <w:rsid w:val="00020BDE"/>
    <w:rsid w:val="000854F2"/>
    <w:rsid w:val="00097EF0"/>
    <w:rsid w:val="000E444E"/>
    <w:rsid w:val="00121D10"/>
    <w:rsid w:val="00123C21"/>
    <w:rsid w:val="00137894"/>
    <w:rsid w:val="00143A93"/>
    <w:rsid w:val="001473A7"/>
    <w:rsid w:val="00152E36"/>
    <w:rsid w:val="00180EA1"/>
    <w:rsid w:val="001C2C0A"/>
    <w:rsid w:val="001D10D0"/>
    <w:rsid w:val="001D6707"/>
    <w:rsid w:val="00227A53"/>
    <w:rsid w:val="00260608"/>
    <w:rsid w:val="00300513"/>
    <w:rsid w:val="00316206"/>
    <w:rsid w:val="003B082F"/>
    <w:rsid w:val="003B306B"/>
    <w:rsid w:val="003C6098"/>
    <w:rsid w:val="003E7B32"/>
    <w:rsid w:val="00485E58"/>
    <w:rsid w:val="004D1A68"/>
    <w:rsid w:val="004E0C32"/>
    <w:rsid w:val="004E6D34"/>
    <w:rsid w:val="005838BD"/>
    <w:rsid w:val="005C027F"/>
    <w:rsid w:val="006158B0"/>
    <w:rsid w:val="00644B28"/>
    <w:rsid w:val="00671CC8"/>
    <w:rsid w:val="00687562"/>
    <w:rsid w:val="006A3C86"/>
    <w:rsid w:val="006C25D3"/>
    <w:rsid w:val="0074747E"/>
    <w:rsid w:val="00756ED3"/>
    <w:rsid w:val="0076065C"/>
    <w:rsid w:val="0080070C"/>
    <w:rsid w:val="00893706"/>
    <w:rsid w:val="008E3809"/>
    <w:rsid w:val="00911495"/>
    <w:rsid w:val="009616F5"/>
    <w:rsid w:val="009A52E2"/>
    <w:rsid w:val="00B20DC5"/>
    <w:rsid w:val="00B22EB8"/>
    <w:rsid w:val="00B375EA"/>
    <w:rsid w:val="00B915D0"/>
    <w:rsid w:val="00C05397"/>
    <w:rsid w:val="00C15DAF"/>
    <w:rsid w:val="00C24680"/>
    <w:rsid w:val="00C75E6A"/>
    <w:rsid w:val="00CE6CCB"/>
    <w:rsid w:val="00CF0A72"/>
    <w:rsid w:val="00D34730"/>
    <w:rsid w:val="00D376EE"/>
    <w:rsid w:val="00D96659"/>
    <w:rsid w:val="00E06E06"/>
    <w:rsid w:val="00ED0F84"/>
    <w:rsid w:val="00ED21A3"/>
    <w:rsid w:val="00F1459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Light" w:uiPriority="40"/>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C75E6A"/>
    <w:pPr>
      <w:spacing w:after="100" w:afterAutospacing="1" w:line="276" w:lineRule="auto"/>
      <w:outlineLvl w:val="0"/>
    </w:pPr>
    <w:rPr>
      <w:rFonts w:ascii="Arial" w:cs="Arial" w:eastAsia="Aptos" w:hAnsi="Arial"/>
      <w:b/>
      <w:bCs/>
      <w:color w:val="062E4A"/>
      <w:kern w:val="2"/>
      <w:sz w:val="54"/>
      <w:szCs w:val="50"/>
      <w:lang w:val="en-AU"/>
    </w:rPr>
  </w:style>
  <w:style w:styleId="Heading2" w:type="paragraph">
    <w:name w:val="heading 2"/>
    <w:basedOn w:val="Normal"/>
    <w:next w:val="BodyText"/>
    <w:link w:val="Heading2Char"/>
    <w:uiPriority w:val="9"/>
    <w:unhideWhenUsed/>
    <w:qFormat/>
    <w:rsid w:val="00C75E6A"/>
    <w:pPr>
      <w:spacing w:after="180" w:before="240" w:line="276" w:lineRule="auto"/>
      <w:outlineLvl w:val="1"/>
    </w:pPr>
    <w:rPr>
      <w:rFonts w:ascii="Arial" w:cs="Arial" w:eastAsia="Aptos" w:hAnsi="Arial"/>
      <w:b/>
      <w:color w:val="062E4A"/>
      <w:kern w:val="2"/>
      <w:sz w:val="28"/>
      <w:szCs w:val="22"/>
    </w:rPr>
  </w:style>
  <w:style w:styleId="Heading3" w:type="paragraph">
    <w:name w:val="heading 3"/>
    <w:basedOn w:val="Normal"/>
    <w:next w:val="BodyText"/>
    <w:link w:val="Heading3Char"/>
    <w:uiPriority w:val="9"/>
    <w:unhideWhenUsed/>
    <w:qFormat/>
    <w:rsid w:val="00C75E6A"/>
    <w:pPr>
      <w:spacing w:after="160" w:before="200" w:line="276" w:lineRule="auto"/>
      <w:outlineLvl w:val="2"/>
    </w:pPr>
    <w:rPr>
      <w:rFonts w:ascii="Arial" w:cs="Arial" w:eastAsia="Aptos" w:hAnsi="Arial"/>
      <w:b/>
      <w:color w:val="559CAD"/>
      <w:kern w:val="2"/>
    </w:rPr>
  </w:style>
  <w:style w:styleId="Heading4" w:type="paragraph">
    <w:name w:val="heading 4"/>
    <w:basedOn w:val="Normal"/>
    <w:next w:val="BodyText"/>
    <w:link w:val="Heading4Char"/>
    <w:uiPriority w:val="9"/>
    <w:unhideWhenUsed/>
    <w:qFormat/>
    <w:rsid w:val="00644B28"/>
    <w:pPr>
      <w:keepNext/>
      <w:keepLines/>
      <w:spacing w:after="60" w:before="80" w:line="276" w:lineRule="auto"/>
      <w:outlineLvl w:val="3"/>
    </w:pPr>
    <w:rPr>
      <w:rFonts w:ascii="Arial" w:cs="Arial" w:eastAsia="Times New Roman" w:hAnsi="Arial"/>
      <w:b/>
      <w:bCs/>
      <w:i/>
      <w:iCs/>
      <w:color w:val="0F4761"/>
      <w:kern w:val="2"/>
    </w:rPr>
  </w:style>
  <w:style w:styleId="Heading5" w:type="paragraph">
    <w:name w:val="heading 5"/>
    <w:basedOn w:val="Normal"/>
    <w:next w:val="BodyText"/>
    <w:link w:val="Heading5Char"/>
    <w:uiPriority w:val="9"/>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C75E6A"/>
    <w:pPr>
      <w:spacing w:after="100" w:afterAutospacing="1"/>
      <w:contextualSpacing/>
    </w:pPr>
    <w:rPr>
      <w:rFonts w:ascii="Arial" w:cstheme="majorBidi" w:eastAsiaTheme="majorEastAsia" w:hAnsi="Arial"/>
      <w:bCs/>
      <w:color w:val="549CAD"/>
      <w:spacing w:val="-10"/>
      <w:kern w:val="28"/>
      <w:sz w:val="72"/>
      <w:szCs w:val="56"/>
    </w:rPr>
  </w:style>
  <w:style w:customStyle="1" w:styleId="TitleChar" w:type="character">
    <w:name w:val="Title Char"/>
    <w:basedOn w:val="DefaultParagraphFont"/>
    <w:link w:val="Title"/>
    <w:uiPriority w:val="10"/>
    <w:rsid w:val="00C75E6A"/>
    <w:rPr>
      <w:rFonts w:ascii="Arial" w:cstheme="majorBidi" w:eastAsiaTheme="majorEastAsia" w:hAnsi="Arial"/>
      <w:bCs/>
      <w:color w:val="549CAD"/>
      <w:spacing w:val="-10"/>
      <w:kern w:val="28"/>
      <w:sz w:val="72"/>
      <w:szCs w:val="56"/>
    </w:rPr>
  </w:style>
  <w:style w:styleId="Subtitle" w:type="paragraph">
    <w:name w:val="Subtitle"/>
    <w:basedOn w:val="Author"/>
    <w:next w:val="BodyText"/>
    <w:link w:val="SubtitleChar"/>
    <w:uiPriority w:val="11"/>
    <w:qFormat/>
    <w:rsid w:val="003B082F"/>
    <w:rPr>
      <w:b w:val="0"/>
      <w:color w:themeColor="text2" w:val="0E2841"/>
      <w:sz w:val="52"/>
    </w:rPr>
  </w:style>
  <w:style w:customStyle="1" w:styleId="SubtitleChar" w:type="character">
    <w:name w:val="Subtitle Char"/>
    <w:basedOn w:val="DefaultParagraphFont"/>
    <w:link w:val="Subtitle"/>
    <w:uiPriority w:val="11"/>
    <w:rsid w:val="003B082F"/>
    <w:rPr>
      <w:rFonts w:ascii="Arial" w:cs="Arial" w:eastAsia="Aptos" w:hAnsi="Arial"/>
      <w:color w:themeColor="text2" w:val="0E2841"/>
      <w:kern w:val="2"/>
      <w:sz w:val="52"/>
    </w:rPr>
  </w:style>
  <w:style w:customStyle="1" w:styleId="Author" w:type="paragraph">
    <w:name w:val="Author"/>
    <w:basedOn w:val="Heading3"/>
    <w:next w:val="BodyText"/>
    <w:link w:val="AuthorChar"/>
    <w:qFormat/>
    <w:rsid w:val="004E0C32"/>
    <w:pPr>
      <w:spacing w:line="360" w:lineRule="auto"/>
    </w:pPr>
  </w:style>
  <w:style w:styleId="Date" w:type="paragraph">
    <w:name w:val="Date"/>
    <w:basedOn w:val="Heading2"/>
    <w:next w:val="BodyText"/>
    <w:qFormat/>
    <w:rsid w:val="00ED0F84"/>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C75E6A"/>
    <w:rPr>
      <w:rFonts w:ascii="Arial" w:cs="Arial" w:eastAsia="Aptos" w:hAnsi="Arial"/>
      <w:b/>
      <w:bCs/>
      <w:color w:val="062E4A"/>
      <w:kern w:val="2"/>
      <w:sz w:val="54"/>
      <w:szCs w:val="50"/>
      <w:lang w:val="en-AU"/>
    </w:rPr>
  </w:style>
  <w:style w:customStyle="1" w:styleId="Heading2Char" w:type="character">
    <w:name w:val="Heading 2 Char"/>
    <w:basedOn w:val="DefaultParagraphFont"/>
    <w:link w:val="Heading2"/>
    <w:uiPriority w:val="9"/>
    <w:rsid w:val="00C75E6A"/>
    <w:rPr>
      <w:rFonts w:ascii="Arial" w:cs="Arial" w:eastAsia="Aptos" w:hAnsi="Arial"/>
      <w:b/>
      <w:color w:val="062E4A"/>
      <w:kern w:val="2"/>
      <w:sz w:val="28"/>
      <w:szCs w:val="22"/>
    </w:rPr>
  </w:style>
  <w:style w:customStyle="1" w:styleId="Heading3Char" w:type="character">
    <w:name w:val="Heading 3 Char"/>
    <w:basedOn w:val="DefaultParagraphFont"/>
    <w:link w:val="Heading3"/>
    <w:uiPriority w:val="9"/>
    <w:rsid w:val="00C75E6A"/>
    <w:rPr>
      <w:rFonts w:ascii="Arial" w:cs="Arial" w:eastAsia="Aptos" w:hAnsi="Arial"/>
      <w:b/>
      <w:color w:val="559CAD"/>
      <w:kern w:val="2"/>
    </w:rPr>
  </w:style>
  <w:style w:customStyle="1" w:styleId="Heading4Char" w:type="character">
    <w:name w:val="Heading 4 Char"/>
    <w:basedOn w:val="DefaultParagraphFont"/>
    <w:link w:val="Heading4"/>
    <w:uiPriority w:val="9"/>
    <w:rsid w:val="00644B28"/>
    <w:rPr>
      <w:rFonts w:ascii="Arial" w:cs="Arial" w:eastAsia="Times New Roman" w:hAnsi="Arial"/>
      <w:b/>
      <w:bCs/>
      <w:i/>
      <w:iCs/>
      <w:color w:val="0F4761"/>
      <w:kern w:val="2"/>
    </w:rPr>
  </w:style>
  <w:style w:customStyle="1" w:styleId="Heading5Char" w:type="character">
    <w:name w:val="Heading 5 Char"/>
    <w:basedOn w:val="DefaultParagraphFont"/>
    <w:link w:val="Heading5"/>
    <w:uiPriority w:val="9"/>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Normal"/>
    <w:rsid w:val="00E06E06"/>
    <w:pPr>
      <w:keepNext/>
      <w:keepLines/>
      <w:spacing w:after="60" w:before="80" w:line="276" w:lineRule="auto"/>
      <w:outlineLvl w:val="3"/>
    </w:pPr>
    <w:rPr>
      <w:rFonts w:ascii="Arial" w:cs="Arial" w:eastAsia="Times New Roman" w:hAnsi="Arial"/>
      <w:b/>
      <w:bCs/>
      <w:i/>
      <w:iCs/>
      <w:color w:val="0F4761"/>
      <w:kern w:val="2"/>
    </w:rPr>
  </w:style>
  <w:style w:customStyle="1" w:styleId="ImageCaption" w:type="paragraph">
    <w:name w:val="Image Caption"/>
    <w:basedOn w:val="TableCaption"/>
    <w:rsid w:val="00ED0F84"/>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GridTable1Light1" w:type="table">
    <w:name w:val="Grid Table 1 Light1"/>
    <w:basedOn w:val="TableNormal"/>
    <w:next w:val="GridTable1Light"/>
    <w:uiPriority w:val="46"/>
    <w:rsid w:val="009A52E2"/>
    <w:pPr>
      <w:spacing w:after="0"/>
    </w:pPr>
    <w:rPr>
      <w:rFonts w:ascii="Arial" w:cs="Times New Roman (Body CS)" w:hAnsi="Arial"/>
      <w:kern w:val="2"/>
      <w:lang w:val="en-AU"/>
    </w:rPr>
    <w:tblPr>
      <w:tblStyleRowBandSize w:val="1"/>
      <w:tblStyleColBandSize w:val="1"/>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Pr>
    <w:tblStylePr w:type="firstRow">
      <w:rPr>
        <w:b/>
        <w:bCs/>
      </w:rPr>
      <w:tblPr/>
      <w:tcPr>
        <w:tcBorders>
          <w:bottom w:color="666666" w:space="0" w:sz="12" w:val="single"/>
        </w:tcBorders>
      </w:tcPr>
    </w:tblStylePr>
    <w:tblStylePr w:type="lastRow">
      <w:rPr>
        <w:b/>
        <w:bCs/>
      </w:rPr>
      <w:tblPr/>
      <w:tcPr>
        <w:tcBorders>
          <w:top w:color="666666" w:space="0" w:sz="2" w:val="double"/>
        </w:tcBorders>
      </w:tcPr>
    </w:tblStylePr>
    <w:tblStylePr w:type="firstCol">
      <w:rPr>
        <w:b/>
        <w:bCs/>
      </w:rPr>
    </w:tblStylePr>
    <w:tblStylePr w:type="lastCol">
      <w:rPr>
        <w:b/>
        <w:bCs/>
      </w:rPr>
    </w:tblStylePr>
  </w:style>
  <w:style w:styleId="GridTable1Light" w:type="table">
    <w:name w:val="Grid Table 1 Light"/>
    <w:basedOn w:val="TableNormal"/>
    <w:uiPriority w:val="46"/>
    <w:rsid w:val="009A52E2"/>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ListParagraph" w:type="paragraph">
    <w:name w:val="List Paragraph"/>
    <w:basedOn w:val="Normal"/>
    <w:uiPriority w:val="34"/>
    <w:qFormat/>
    <w:rsid w:val="003C6098"/>
    <w:pPr>
      <w:numPr>
        <w:numId w:val="2"/>
      </w:numPr>
      <w:spacing w:after="120"/>
    </w:pPr>
    <w:rPr>
      <w:rFonts w:ascii="Arial" w:cs="Arial" w:hAnsi="Arial"/>
      <w:bCs/>
      <w:color w:themeColor="text1" w:val="000000"/>
      <w:kern w:val="2"/>
      <w:sz w:val="20"/>
    </w:rPr>
  </w:style>
  <w:style w:styleId="TableGridLight" w:type="table">
    <w:name w:val="Grid Table Light"/>
    <w:basedOn w:val="TableNormal"/>
    <w:uiPriority w:val="40"/>
    <w:rsid w:val="00152E36"/>
    <w:pPr>
      <w:spacing w:after="0"/>
    </w:pPr>
    <w:rPr>
      <w:rFonts w:ascii="Arial" w:cs="Times New Roman (Body CS)" w:hAnsi="Arial"/>
      <w:kern w:val="2"/>
      <w:lang w:val="en-AU"/>
    </w:r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Header" w:type="paragraph">
    <w:name w:val="header"/>
    <w:basedOn w:val="Normal"/>
    <w:link w:val="HeaderChar"/>
    <w:uiPriority w:val="99"/>
    <w:unhideWhenUsed/>
    <w:rsid w:val="00152E36"/>
    <w:pPr>
      <w:tabs>
        <w:tab w:pos="4513" w:val="center"/>
        <w:tab w:pos="9026" w:val="right"/>
      </w:tabs>
      <w:spacing w:after="0" w:afterAutospacing="1" w:line="276" w:lineRule="auto"/>
    </w:pPr>
    <w:rPr>
      <w:rFonts w:ascii="Arial" w:cs="Times New Roman (Body CS)" w:hAnsi="Arial"/>
      <w:bCs/>
      <w:color w:themeColor="text1" w:val="000000"/>
      <w:kern w:val="2"/>
      <w:sz w:val="20"/>
    </w:rPr>
  </w:style>
  <w:style w:customStyle="1" w:styleId="HeaderChar" w:type="character">
    <w:name w:val="Header Char"/>
    <w:basedOn w:val="DefaultParagraphFont"/>
    <w:link w:val="Header"/>
    <w:uiPriority w:val="99"/>
    <w:rsid w:val="00152E36"/>
    <w:rPr>
      <w:rFonts w:ascii="Arial" w:cs="Times New Roman (Body CS)" w:hAnsi="Arial"/>
      <w:bCs/>
      <w:color w:themeColor="text1" w:val="000000"/>
      <w:kern w:val="2"/>
      <w:sz w:val="20"/>
    </w:rPr>
  </w:style>
  <w:style w:styleId="Footer" w:type="paragraph">
    <w:name w:val="footer"/>
    <w:basedOn w:val="Normal"/>
    <w:link w:val="FooterChar"/>
    <w:uiPriority w:val="99"/>
    <w:unhideWhenUsed/>
    <w:rsid w:val="00152E36"/>
    <w:pPr>
      <w:tabs>
        <w:tab w:pos="4513" w:val="center"/>
        <w:tab w:pos="9026" w:val="right"/>
      </w:tabs>
      <w:spacing w:after="0" w:afterAutospacing="1" w:line="276" w:lineRule="auto"/>
    </w:pPr>
    <w:rPr>
      <w:rFonts w:ascii="Arial" w:cs="Times New Roman (Body CS)" w:hAnsi="Arial"/>
      <w:bCs/>
      <w:color w:themeColor="text1" w:val="000000"/>
      <w:kern w:val="2"/>
      <w:sz w:val="20"/>
    </w:rPr>
  </w:style>
  <w:style w:customStyle="1" w:styleId="FooterChar" w:type="character">
    <w:name w:val="Footer Char"/>
    <w:basedOn w:val="DefaultParagraphFont"/>
    <w:link w:val="Footer"/>
    <w:uiPriority w:val="99"/>
    <w:rsid w:val="00152E36"/>
    <w:rPr>
      <w:rFonts w:ascii="Arial" w:cs="Times New Roman (Body CS)" w:hAnsi="Arial"/>
      <w:bCs/>
      <w:color w:themeColor="text1" w:val="000000"/>
      <w:kern w:val="2"/>
      <w:sz w:val="20"/>
    </w:rPr>
  </w:style>
  <w:style w:customStyle="1" w:styleId="ALGATable1" w:type="table">
    <w:name w:val="ALGA Table 1"/>
    <w:basedOn w:val="TableNormal"/>
    <w:uiPriority w:val="99"/>
    <w:rsid w:val="00152E36"/>
    <w:pPr>
      <w:spacing w:after="0"/>
    </w:pPr>
    <w:rPr>
      <w:rFonts w:ascii="Arial" w:cs="Times New Roman (Body CS)" w:hAnsi="Arial"/>
      <w:kern w:val="2"/>
      <w:lang w:val="en-AU"/>
    </w:rPr>
    <w:tblPr/>
  </w:style>
  <w:style w:customStyle="1" w:styleId="BulletParagraph" w:type="paragraph">
    <w:name w:val="Bullet Paragraph"/>
    <w:basedOn w:val="ListParagraph"/>
    <w:qFormat/>
    <w:rsid w:val="00152E36"/>
    <w:pPr>
      <w:numPr>
        <w:numId w:val="4"/>
      </w:numPr>
      <w:tabs>
        <w:tab w:pos="360" w:val="num"/>
      </w:tabs>
      <w:ind w:hanging="360"/>
    </w:pPr>
  </w:style>
  <w:style w:customStyle="1" w:styleId="Normal-NoSpaceAfter" w:type="paragraph">
    <w:name w:val="Normal - No Space After"/>
    <w:basedOn w:val="Normal"/>
    <w:qFormat/>
    <w:rsid w:val="00152E36"/>
    <w:pPr>
      <w:spacing w:after="0" w:line="276" w:lineRule="auto"/>
    </w:pPr>
    <w:rPr>
      <w:rFonts w:ascii="Arial" w:cs="Times New Roman (Body CS)" w:hAnsi="Arial"/>
      <w:bCs/>
      <w:color w:themeColor="text1" w:val="000000"/>
      <w:kern w:val="2"/>
      <w:sz w:val="20"/>
    </w:rPr>
  </w:style>
  <w:style w:customStyle="1" w:styleId="Chapterstart" w:type="paragraph">
    <w:name w:val="Chapter start"/>
    <w:basedOn w:val="Title"/>
    <w:qFormat/>
    <w:rsid w:val="00152E36"/>
    <w:rPr>
      <w:bCs w:val="0"/>
    </w:rPr>
  </w:style>
  <w:style w:styleId="BookTitle" w:type="character">
    <w:name w:val="Book Title"/>
    <w:basedOn w:val="TitleChar"/>
    <w:rsid w:val="003C6098"/>
    <w:rPr>
      <w:rFonts w:ascii="Arial" w:cstheme="majorBidi" w:eastAsiaTheme="majorEastAsia" w:hAnsi="Arial"/>
      <w:bCs/>
      <w:color w:val="549CAD"/>
      <w:spacing w:val="-10"/>
      <w:kern w:val="28"/>
      <w:sz w:val="72"/>
      <w:szCs w:val="56"/>
    </w:rPr>
  </w:style>
  <w:style w:styleId="ListBullet" w:type="paragraph">
    <w:name w:val="List Bullet"/>
    <w:basedOn w:val="BulletParagraph"/>
    <w:rsid w:val="006A3C86"/>
  </w:style>
  <w:style w:styleId="ListBullet2" w:type="paragraph">
    <w:name w:val="List Bullet 2"/>
    <w:basedOn w:val="BulletParagraph"/>
    <w:rsid w:val="006A3C86"/>
  </w:style>
  <w:style w:styleId="ListBullet3" w:type="paragraph">
    <w:name w:val="List Bullet 3"/>
    <w:basedOn w:val="BulletParagraph"/>
    <w:rsid w:val="006A3C86"/>
  </w:style>
  <w:style w:styleId="ListBullet4" w:type="paragraph">
    <w:name w:val="List Bullet 4"/>
    <w:basedOn w:val="BulletParagraph"/>
    <w:rsid w:val="006A3C86"/>
  </w:style>
  <w:style w:customStyle="1" w:styleId="GridTable1Light2" w:type="table">
    <w:name w:val="Grid Table 1 Light2"/>
    <w:basedOn w:val="TableNormal"/>
    <w:next w:val="GridTable1Light"/>
    <w:uiPriority w:val="46"/>
    <w:rsid w:val="006C25D3"/>
    <w:pPr>
      <w:spacing w:after="0"/>
    </w:pPr>
    <w:rPr>
      <w:rFonts w:ascii="Arial" w:cs="Times New Roman (Body CS)" w:hAnsi="Arial"/>
      <w:kern w:val="2"/>
      <w:lang w:val="en-AU"/>
    </w:rPr>
    <w:tblPr>
      <w:tblStyleRowBandSize w:val="1"/>
      <w:tblStyleColBandSize w:val="1"/>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Pr>
    <w:tblStylePr w:type="firstRow">
      <w:rPr>
        <w:b/>
        <w:bCs/>
      </w:rPr>
      <w:tblPr/>
      <w:tcPr>
        <w:tcBorders>
          <w:bottom w:color="666666" w:space="0" w:sz="12" w:val="single"/>
        </w:tcBorders>
      </w:tcPr>
    </w:tblStylePr>
    <w:tblStylePr w:type="lastRow">
      <w:rPr>
        <w:b/>
        <w:bCs/>
      </w:rPr>
      <w:tblPr/>
      <w:tcPr>
        <w:tcBorders>
          <w:top w:color="666666" w:space="0" w:sz="2" w:val="double"/>
        </w:tcBorders>
      </w:tcPr>
    </w:tblStylePr>
    <w:tblStylePr w:type="firstCol">
      <w:rPr>
        <w:b/>
        <w:bCs/>
      </w:rPr>
    </w:tblStylePr>
    <w:tblStylePr w:type="lastCol">
      <w:rPr>
        <w:b/>
        <w:bCs/>
      </w:rPr>
    </w:tblStylePr>
  </w:style>
  <w:style w:styleId="TableofAuthorities" w:type="paragraph">
    <w:name w:val="table of authorities"/>
    <w:basedOn w:val="Normal"/>
    <w:next w:val="Normal"/>
    <w:rsid w:val="00E06E06"/>
    <w:pPr>
      <w:spacing w:after="0"/>
      <w:ind w:hanging="240" w:left="240"/>
    </w:pPr>
  </w:style>
  <w:style w:styleId="TableofFigures" w:type="paragraph">
    <w:name w:val="table of figures"/>
    <w:basedOn w:val="Normal"/>
    <w:next w:val="Normal"/>
    <w:rsid w:val="00316206"/>
    <w:pPr>
      <w:spacing w:after="100" w:afterAutospacing="1" w:line="276" w:lineRule="auto"/>
    </w:pPr>
    <w:rPr>
      <w:rFonts w:ascii="Arial" w:cs="Arial" w:eastAsia="Aptos" w:hAnsi="Arial"/>
      <w:bCs/>
      <w:color w:val="000000"/>
      <w:kern w:val="2"/>
      <w:sz w:val="16"/>
      <w:szCs w:val="21"/>
    </w:rPr>
  </w:style>
  <w:style w:customStyle="1" w:styleId="AuthorChar" w:type="character">
    <w:name w:val="Author Char"/>
    <w:basedOn w:val="DefaultParagraphFont"/>
    <w:link w:val="Author"/>
    <w:rsid w:val="004E0C32"/>
    <w:rPr>
      <w:rFonts w:ascii="Arial" w:cs="Arial" w:eastAsia="Aptos" w:hAnsi="Arial"/>
      <w:b/>
      <w:color w:val="559CAD"/>
      <w:kern w:val="2"/>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20" Type="http://schemas.openxmlformats.org/officeDocument/2006/relationships/hyperlink" Target="https://spulick.github.io/fa_grants" TargetMode="External"/></Relationships>
</file>

<file path=word/_rels/footnotes.xml.rels><?xml version='1.0' encoding='UTF-8' standalone='yes'?>
<Relationships xmlns="http://schemas.openxmlformats.org/package/2006/relationships"><Relationship Id="rId20" Type="http://schemas.openxmlformats.org/officeDocument/2006/relationships/hyperlink" Target="https://spulick.github.io/fa_grant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Winners and Losers : A look at changes to minimum grant entitlements</dc:title>
  <dc:creator>Sreehari Pulickamadhom Sreedhar; Euan Maclean</dc:creator>
  <cp:keywords/>
  <dcterms:created xsi:type="dcterms:W3CDTF">2025-09-23T04:49:36Z</dcterms:created>
  <dcterms:modified xsi:type="dcterms:W3CDTF">2025-09-23T04:49:36Z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order">
    <vt:lpwstr>1</vt:lpwstr>
  </property>
  <property fmtid="{D5CDD505-2E9C-101B-9397-08002B2CF9AE}" pid="10" name="toc-title">
    <vt:lpwstr>Table of contents</vt:lpwstr>
  </property>
</Properties>
</file>