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Two Stack Sort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Tom has been working on an interesting sorting problem. As shown in the figure, with two stacks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and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, Tom wants to sort the input sequence in ascending order with the help of the following 4 operations.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1536700" cy="1021080"/>
            <wp:effectExtent l="0" t="0" r="0" b="0"/>
            <wp:docPr id="32" name="图片 32" descr="NOIP2008FuSai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NOIP2008FuSai0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5367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Operation a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>If the input sequence is not empty, push the first element into stack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</w:t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Operation b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>If stack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is not empty, pop the top element of stack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to the output sequence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Operation c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>If the input sequence is not empty, push the first element into the stack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Operation 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>If stack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 xml:space="preserve"> is not empty, pop the top element of stack S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 xml:space="preserve"> to the output sequence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If a 1~n permutation P can be manipulated so that the output sequence is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(</w:t>
      </w:r>
      <w:r>
        <w:rPr>
          <w:rFonts w:hint="default" w:ascii="Times New Roman" w:hAnsi="Times New Roman" w:cs="Times New Roman"/>
          <w:sz w:val="22"/>
          <w:szCs w:val="22"/>
        </w:rPr>
        <w:t>1, 2..., n-1,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)</w:t>
      </w:r>
      <w:r>
        <w:rPr>
          <w:rFonts w:hint="default" w:ascii="Times New Roman" w:hAnsi="Times New Roman" w:cs="Times New Roman"/>
          <w:sz w:val="22"/>
          <w:szCs w:val="22"/>
        </w:rPr>
        <w:t xml:space="preserve">, Tom calls P a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two-stackable sort permutation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. For example, (1,3,2,4) is a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two-stackable sort permutation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 xml:space="preserve">, while (2,3,4,1) is not. The following diagram depicts a sequence of operations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a,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c,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b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” </w:t>
      </w:r>
      <w:r>
        <w:rPr>
          <w:rFonts w:hint="default" w:ascii="Times New Roman" w:hAnsi="Times New Roman" w:cs="Times New Roman"/>
          <w:sz w:val="22"/>
          <w:szCs w:val="22"/>
        </w:rPr>
        <w:t>that sort (1,3,2,4)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952115" cy="3284855"/>
            <wp:effectExtent l="0" t="0" r="4445" b="6985"/>
            <wp:docPr id="3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Of course, there may be several of such sequences of operations. For example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for</w:t>
      </w:r>
      <w:r>
        <w:rPr>
          <w:rFonts w:hint="default" w:ascii="Times New Roman" w:hAnsi="Times New Roman" w:cs="Times New Roman"/>
          <w:sz w:val="22"/>
          <w:szCs w:val="22"/>
        </w:rPr>
        <w:t xml:space="preserve"> (1,3,2,4),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“a, b, a, a, b, b, a, b”</w:t>
      </w:r>
      <w:r>
        <w:rPr>
          <w:rFonts w:hint="default" w:ascii="Times New Roman" w:hAnsi="Times New Roman" w:cs="Times New Roman"/>
          <w:sz w:val="22"/>
          <w:szCs w:val="22"/>
        </w:rPr>
        <w:t xml:space="preserve"> is another feasible sequence of operations. Tom wants to know what the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sequence of operations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with the</w:t>
      </w:r>
      <w:r>
        <w:rPr>
          <w:rFonts w:hint="default" w:ascii="Times New Roman" w:hAnsi="Times New Roman" w:cs="Times New Roman"/>
          <w:sz w:val="22"/>
          <w:szCs w:val="22"/>
        </w:rPr>
        <w:t xml:space="preserve"> minimum dictionary order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is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first line of the input file</w:t>
      </w:r>
      <w:r>
        <w:rPr>
          <w:rFonts w:hint="default" w:ascii="Times New Roman" w:hAnsi="Times New Roman" w:cs="Times New Roman"/>
          <w:i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is an integer 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second line has n positive integers separated by spaces, forming a permutation from 1 to 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output file has one line, if the input is not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“</w:t>
      </w:r>
      <w:r>
        <w:rPr>
          <w:rFonts w:hint="default" w:ascii="Times New Roman" w:hAnsi="Times New Roman" w:cs="Times New Roman"/>
          <w:sz w:val="22"/>
          <w:szCs w:val="22"/>
        </w:rPr>
        <w:t>two-stackable sort permutation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”</w:t>
      </w:r>
      <w:r>
        <w:rPr>
          <w:rFonts w:hint="default" w:ascii="Times New Roman" w:hAnsi="Times New Roman" w:cs="Times New Roman"/>
          <w:sz w:val="22"/>
          <w:szCs w:val="22"/>
        </w:rPr>
        <w:t>, output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Otherwise, output the sequence of operations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with the</w:t>
      </w:r>
      <w:r>
        <w:rPr>
          <w:rFonts w:hint="default" w:ascii="Times New Roman" w:hAnsi="Times New Roman" w:cs="Times New Roman"/>
          <w:sz w:val="22"/>
          <w:szCs w:val="22"/>
        </w:rPr>
        <w:t xml:space="preserve"> minimum dictionary order, each two operations separated by a space, no space at the end of the line.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1 2 3 4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 b a a b b a b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4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2 3 4 1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2 3 1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 c a b b d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30% of the data meet: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 10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50% of the data meet: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 50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100% of the data meet: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 1000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983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2023-01-13T09:28:42Z</dcterms:created>
  <dc:creator>Administrator</dc:creator>
  <cp:lastModifiedBy>Administrator</cp:lastModifiedBy>
  <dcterms:modified xsi:type="dcterms:W3CDTF">2023-01-13T09:28:54Z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694B2C37F7014AB5BC22CDA3D27F41E2</vt:lpwstr>
  </property>
</Properties>
</file>