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sz w:val="36"/>
        </w:rPr>
        <w:t>ВАРШАВА*- БЕРЛИН- ПОЗНАНЬ</w:t>
      </w:r>
    </w:p>
    <w:p>
      <w:pPr>
        <w:spacing w:after="240"/>
      </w:pPr>
      <w:r>
        <w:rPr>
          <w:b/>
        </w:rPr>
        <w:t xml:space="preserve">Маршрут: </w:t>
      </w:r>
      <w:r>
        <w:t>Варшава* - Берлин - Познань</w:t>
      </w:r>
    </w:p>
    <w:p>
      <w:pPr>
        <w:spacing w:after="80"/>
      </w:pPr>
      <w:r>
        <w:rPr>
          <w:b/>
        </w:rPr>
        <w:t>Даты:</w:t>
        <w:br/>
        <w:t xml:space="preserve"> | </w:t>
      </w:r>
      <w:r>
        <w:t>19.08.2026 - 23.08.2026 | 30.09.2026 - 04.10.2026 | 03.11.2026 - 07.11.2026</w:t>
      </w:r>
    </w:p>
    <w:p>
      <w:pPr>
        <w:spacing w:after="80"/>
      </w:pPr>
      <w:r>
        <w:rPr>
          <w:b/>
        </w:rPr>
        <w:t>Стоимость:</w:t>
        <w:br/>
        <w:t xml:space="preserve"> | </w:t>
      </w:r>
      <w:r>
        <w:t>220 € на человека (при 2-местном размещении)</w:t>
      </w:r>
    </w:p>
    <w:p>
      <w:pPr>
        <w:spacing w:after="80"/>
      </w:pPr>
      <w:r>
        <w:rPr>
          <w:b/>
        </w:rPr>
        <w:t>Тип отдыха:</w:t>
        <w:br/>
        <w:t xml:space="preserve"> | </w:t>
      </w:r>
      <w:r>
        <w:t>Экскурсионный автобусный тур по Германии и Польше</w:t>
      </w:r>
    </w:p>
    <w:p>
      <w:pPr>
        <w:spacing w:before="240" w:after="80"/>
      </w:pPr>
      <w:r>
        <w:rPr>
          <w:b/>
          <w:sz w:val="28"/>
        </w:rPr>
        <w:t>Что включено</w:t>
      </w:r>
    </w:p>
    <w:p>
      <w:pPr>
        <w:pStyle w:val="ListBullet"/>
        <w:spacing w:after="40"/>
      </w:pPr>
      <w:r>
        <w:t>Обзорные экскурсии по Варшаве* (при благоприятном прохождении границы), Берлину и Познани</w:t>
      </w:r>
    </w:p>
    <w:p>
      <w:pPr>
        <w:pStyle w:val="ListBullet"/>
        <w:spacing w:after="40"/>
      </w:pPr>
      <w:r>
        <w:t>Использование наушников во все экскурсионные дни</w:t>
      </w:r>
    </w:p>
    <w:p>
      <w:pPr>
        <w:pStyle w:val="ListBullet"/>
        <w:spacing w:after="40"/>
      </w:pPr>
      <w:r>
        <w:t>Проезд на комфортабельном автобусе;</w:t>
      </w:r>
    </w:p>
    <w:p>
      <w:pPr>
        <w:pStyle w:val="ListBullet"/>
        <w:spacing w:after="40"/>
      </w:pPr>
      <w:r>
        <w:t>2 ночлега в гостиницах с завтраками;</w:t>
      </w:r>
    </w:p>
    <w:p>
      <w:pPr>
        <w:pStyle w:val="ListBullet"/>
        <w:spacing w:after="40"/>
      </w:pPr>
      <w:r>
        <w:t>Сопровождение по маршруту</w:t>
      </w:r>
    </w:p>
    <w:p>
      <w:pPr>
        <w:pStyle w:val="ListBullet"/>
        <w:spacing w:after="40"/>
      </w:pPr>
      <w:r>
        <w:t>Туруслуга</w:t>
      </w:r>
    </w:p>
    <w:p>
      <w:pPr>
        <w:spacing w:before="240" w:after="80"/>
      </w:pPr>
      <w:r>
        <w:rPr>
          <w:b/>
          <w:sz w:val="28"/>
        </w:rPr>
        <w:t>Оплачивается дополнительно</w:t>
      </w:r>
    </w:p>
    <w:p>
      <w:pPr>
        <w:spacing w:after="40"/>
      </w:pPr>
      <w:r>
        <w:rPr>
          <w:b/>
        </w:rPr>
        <w:t>Обязательно: Медицинская страховка (оформляется самостоятельно).</w:t>
      </w:r>
    </w:p>
    <w:p>
      <w:pPr>
        <w:spacing w:after="40"/>
      </w:pPr>
      <w:r>
        <w:rPr>
          <w:b/>
        </w:rPr>
        <w:t>Дополнительные экскурсии и мероприятия (по желанию):</w:t>
      </w:r>
    </w:p>
    <w:p>
      <w:pPr>
        <w:pStyle w:val="ListBullet"/>
        <w:spacing w:after="40"/>
      </w:pPr>
      <w:r>
        <w:t>доплата в случае перегруженности границы и возникновения необходимости довоза в ожидающий в очереди автобус — 20 €</w:t>
      </w:r>
    </w:p>
    <w:p>
      <w:pPr>
        <w:spacing w:before="240" w:after="80"/>
      </w:pPr>
      <w:r>
        <w:rPr>
          <w:b/>
          <w:sz w:val="28"/>
        </w:rPr>
        <w:t>Ключевые объекты тура</w:t>
      </w:r>
    </w:p>
    <w:p>
      <w:pPr>
        <w:pStyle w:val="ListBullet"/>
        <w:spacing w:after="40"/>
      </w:pPr>
      <w:r>
        <w:rPr>
          <w:b/>
        </w:rPr>
        <w:t xml:space="preserve">Варшава — </w:t>
      </w:r>
      <w:r>
        <w:t>восстановленный из руин Старый город с аутентичной средневековой системой улиц и яркими фасадами эпохи Возрождения.</w:t>
      </w:r>
    </w:p>
    <w:p>
      <w:pPr>
        <w:pStyle w:val="ListBullet"/>
        <w:spacing w:after="40"/>
      </w:pPr>
      <w:r>
        <w:rPr>
          <w:b/>
        </w:rPr>
        <w:t xml:space="preserve">Берлин — </w:t>
      </w:r>
      <w:r>
        <w:t>динамичная столица Германии: Бранденбургские ворота, Рейхстаг, Музейный остров и проспект Унтер-дер-Линден.</w:t>
      </w:r>
    </w:p>
    <w:p>
      <w:pPr>
        <w:pStyle w:val="ListBullet"/>
        <w:spacing w:after="40"/>
      </w:pPr>
      <w:r>
        <w:rPr>
          <w:b/>
        </w:rPr>
        <w:t xml:space="preserve">Познань — </w:t>
      </w:r>
      <w:r>
        <w:t>«колыбель Польши» с более чем тысячелетней историей, великолепной готической и ренессансной архитектурой.</w:t>
      </w:r>
    </w:p>
    <w:p>
      <w:pPr>
        <w:spacing w:before="240" w:after="80"/>
      </w:pPr>
      <w:r>
        <w:rPr>
          <w:b/>
          <w:sz w:val="28"/>
        </w:rPr>
        <w:t>Краткая программа тура</w:t>
      </w:r>
    </w:p>
    <w:p>
      <w:pPr>
        <w:spacing w:after="40"/>
      </w:pPr>
      <w:r>
        <w:rPr>
          <w:b/>
        </w:rPr>
        <w:t xml:space="preserve">День 1: </w:t>
      </w:r>
      <w:r>
        <w:t>Сбор и выезд из Минска (ориентировочно в 14:30), возможен переезд до Бреста на поезде. Прохождение границы.</w:t>
      </w:r>
    </w:p>
    <w:p>
      <w:pPr>
        <w:spacing w:after="40"/>
      </w:pPr>
      <w:r>
        <w:rPr>
          <w:b/>
        </w:rPr>
        <w:t xml:space="preserve">День 2: </w:t>
      </w:r>
      <w:r>
        <w:t>Прибытие в Варшаву. При благоприятных условиях — экскурсия по Старому городу. Переезд на ночлег в отель в Польше.</w:t>
      </w:r>
    </w:p>
    <w:p>
      <w:pPr>
        <w:spacing w:after="40"/>
      </w:pPr>
      <w:r>
        <w:rPr>
          <w:b/>
        </w:rPr>
        <w:t xml:space="preserve">День 3: </w:t>
      </w:r>
      <w:r>
        <w:t>Завтрак. Отправление в Берлин. Обзорная экскурсия (Рейхстаг, Бранденбургские ворота, Музейный остров), свободное время. Вечером возвращение в отель.</w:t>
      </w:r>
    </w:p>
    <w:p>
      <w:pPr>
        <w:spacing w:after="40"/>
      </w:pPr>
      <w:r>
        <w:rPr>
          <w:b/>
        </w:rPr>
        <w:t xml:space="preserve">День 4: </w:t>
      </w:r>
      <w:r>
        <w:t>Завтрак. Выселение из отеля. Переезд в Познань, экскурсия по историческому центру и Острову Тумски. Транзит по Польше, прохождение границы.</w:t>
      </w:r>
    </w:p>
    <w:p>
      <w:pPr>
        <w:spacing w:after="40"/>
      </w:pPr>
      <w:r>
        <w:rPr>
          <w:b/>
        </w:rPr>
        <w:t xml:space="preserve">День 5: </w:t>
      </w:r>
      <w:r>
        <w:t>Прибытие домой рано утром.</w:t>
      </w:r>
    </w:p>
    <w:p>
      <w:pPr>
        <w:spacing w:before="160"/>
      </w:pPr>
    </w:p>
    <w:p>
      <w:pPr>
        <w:jc w:val="center"/>
      </w:pPr>
      <w:r>
        <w:rPr>
          <w:b/>
        </w:rPr>
        <w:t xml:space="preserve"> ПОДРОБНАЯ ИНФОРМАЦИЯ И БРОНИРОВАНИЕ НА САЙТЕ </w:t>
      </w:r>
    </w:p>
    <w:p>
      <w:pPr>
        <w:jc w:val="center"/>
      </w:pPr>
      <w:r>
        <w:t>https://docs.google.com/document/d/1uRCkh-Nxzh77WiXLI8xR13QvtK78UFxk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