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sz w:val="36"/>
        </w:rPr>
        <w:t>Франция и ее соседи</w:t>
      </w:r>
    </w:p>
    <w:p>
      <w:pPr>
        <w:spacing w:after="240"/>
      </w:pPr>
      <w:r>
        <w:rPr>
          <w:b/>
        </w:rPr>
        <w:t xml:space="preserve">Маршрут: </w:t>
      </w:r>
      <w:r>
        <w:t>Минск - Бамберг - Ротенбург на Таубере - Страсбург - Баден-Баден* - Люцерн* - Лаутербруннен* - Мюррен* - Дижон*- Кольмар - Риквир - Нюрнберг - Минск</w:t>
      </w:r>
    </w:p>
    <w:p>
      <w:pPr>
        <w:spacing w:after="80"/>
      </w:pPr>
      <w:r>
        <w:rPr>
          <w:b/>
        </w:rPr>
        <w:t>Даты:</w:t>
        <w:br/>
        <w:t xml:space="preserve"> | </w:t>
      </w:r>
      <w:r>
        <w:t>12.12.2026 - 21.12.2026</w:t>
      </w:r>
    </w:p>
    <w:p>
      <w:pPr>
        <w:spacing w:after="80"/>
      </w:pPr>
      <w:r>
        <w:rPr>
          <w:b/>
        </w:rPr>
        <w:t>Стоимость:</w:t>
        <w:br/>
        <w:t xml:space="preserve"> | </w:t>
      </w:r>
      <w:r>
        <w:t>630 € на человека (при 2–3-местном размещении)</w:t>
      </w:r>
    </w:p>
    <w:p>
      <w:pPr>
        <w:spacing w:after="80"/>
      </w:pPr>
      <w:r>
        <w:rPr>
          <w:b/>
        </w:rPr>
        <w:t>Тип отдыха:</w:t>
        <w:br/>
        <w:t xml:space="preserve"> | </w:t>
      </w:r>
      <w:r>
        <w:t>Экскурсионный автобусный тур по Франции, Германии и Швейцарии</w:t>
      </w:r>
    </w:p>
    <w:p>
      <w:pPr>
        <w:spacing w:before="240" w:after="80"/>
      </w:pPr>
      <w:r>
        <w:rPr>
          <w:b/>
          <w:sz w:val="28"/>
        </w:rPr>
        <w:t>Что включено</w:t>
      </w:r>
    </w:p>
    <w:p>
      <w:pPr>
        <w:pStyle w:val="ListBullet"/>
        <w:spacing w:after="40"/>
      </w:pPr>
      <w:r>
        <w:t>туруслуга</w:t>
      </w:r>
    </w:p>
    <w:p>
      <w:pPr>
        <w:pStyle w:val="ListBullet"/>
        <w:spacing w:after="40"/>
      </w:pPr>
      <w:r>
        <w:t>проезд автобусом туркласса</w:t>
      </w:r>
    </w:p>
    <w:p>
      <w:pPr>
        <w:pStyle w:val="ListBullet"/>
        <w:spacing w:after="40"/>
      </w:pPr>
      <w:r>
        <w:t>7 ночлегов в отелях туркласса</w:t>
      </w:r>
    </w:p>
    <w:p>
      <w:pPr>
        <w:pStyle w:val="ListBullet"/>
        <w:spacing w:after="40"/>
      </w:pPr>
      <w:r>
        <w:t>7 завтраков в отелях</w:t>
      </w:r>
    </w:p>
    <w:p>
      <w:pPr>
        <w:pStyle w:val="ListBullet"/>
        <w:spacing w:after="40"/>
      </w:pPr>
      <w:r>
        <w:t>Услуги сопровождающего</w:t>
      </w:r>
    </w:p>
    <w:p>
      <w:pPr>
        <w:pStyle w:val="ListBullet"/>
        <w:spacing w:after="40"/>
      </w:pPr>
      <w:r>
        <w:t>Экскурсии в Бамберге, Ротенбурге-на-Таубере, Страсбурге, Кольмаре, Риквире, Нюрнберге.</w:t>
      </w:r>
    </w:p>
    <w:p>
      <w:pPr>
        <w:pStyle w:val="ListBullet"/>
        <w:spacing w:after="40"/>
      </w:pPr>
      <w:r>
        <w:t>городской налог</w:t>
      </w:r>
    </w:p>
    <w:p>
      <w:pPr>
        <w:spacing w:before="240" w:after="80"/>
      </w:pPr>
      <w:r>
        <w:rPr>
          <w:b/>
          <w:sz w:val="28"/>
        </w:rPr>
        <w:t>Оплачивается дополнительно</w:t>
      </w:r>
    </w:p>
    <w:p>
      <w:pPr>
        <w:spacing w:after="40"/>
      </w:pPr>
      <w:r>
        <w:rPr>
          <w:b/>
        </w:rPr>
        <w:t>Обязательно: Медицинская страховка (оформляется самостоятельно).</w:t>
      </w:r>
    </w:p>
    <w:p>
      <w:pPr>
        <w:spacing w:after="40"/>
      </w:pPr>
      <w:r>
        <w:rPr>
          <w:b/>
        </w:rPr>
        <w:t>Дополнительные экскурсии и мероприятия (по желанию):</w:t>
      </w:r>
    </w:p>
    <w:p>
      <w:pPr>
        <w:pStyle w:val="ListBullet"/>
        <w:spacing w:after="40"/>
      </w:pPr>
      <w:r>
        <w:t>консульский сбор за открытие визы - 35 €</w:t>
      </w:r>
    </w:p>
    <w:p>
      <w:pPr>
        <w:pStyle w:val="ListBullet"/>
        <w:spacing w:after="40"/>
      </w:pPr>
      <w:r>
        <w:t>оплата ускоренного продвижения ко въезду на КПП при скоплении большого количества автобусов накануне выезда - 20 €</w:t>
      </w:r>
    </w:p>
    <w:p>
      <w:pPr>
        <w:pStyle w:val="ListBullet"/>
        <w:spacing w:after="40"/>
      </w:pPr>
      <w:r>
        <w:t>обзорная экскурсия по Познани (при благоприятном прохождении границы) - 10€ / 5 € (несовершеннолетние)</w:t>
      </w:r>
    </w:p>
    <w:p>
      <w:pPr>
        <w:pStyle w:val="ListBullet"/>
        <w:spacing w:after="40"/>
      </w:pPr>
      <w:r>
        <w:t>Поездка в Баден-Баден - 20 €, посещение термального комплекса Каракалла терме - 20 €</w:t>
      </w:r>
    </w:p>
    <w:p>
      <w:pPr>
        <w:pStyle w:val="ListBullet"/>
        <w:spacing w:after="40"/>
      </w:pPr>
      <w:r>
        <w:t>дегустация в Риквире - 20 €</w:t>
      </w:r>
    </w:p>
    <w:p>
      <w:pPr>
        <w:pStyle w:val="ListBullet"/>
        <w:spacing w:after="40"/>
      </w:pPr>
      <w:r>
        <w:t>экскурсия в Люцерн, Лаутербруннен + Мюррен - 50 €</w:t>
      </w:r>
    </w:p>
    <w:p>
      <w:pPr>
        <w:pStyle w:val="ListBullet"/>
        <w:spacing w:after="40"/>
      </w:pPr>
      <w:r>
        <w:t>экскурсия в Дижон - 30 €</w:t>
      </w:r>
    </w:p>
    <w:p>
      <w:pPr>
        <w:pStyle w:val="ListBullet"/>
        <w:spacing w:after="40"/>
      </w:pPr>
      <w:r>
        <w:t>аренда наушников для экскурсий - 10 € / 6 €</w:t>
      </w:r>
    </w:p>
    <w:p>
      <w:pPr>
        <w:spacing w:before="240" w:after="80"/>
      </w:pPr>
      <w:r>
        <w:rPr>
          <w:b/>
          <w:sz w:val="28"/>
        </w:rPr>
        <w:t>Ключевые объекты тура</w:t>
      </w:r>
    </w:p>
    <w:p>
      <w:pPr>
        <w:pStyle w:val="ListBullet"/>
        <w:spacing w:after="40"/>
      </w:pPr>
      <w:r>
        <w:rPr>
          <w:b/>
        </w:rPr>
        <w:t xml:space="preserve">Бамберг — </w:t>
      </w:r>
      <w:r>
        <w:t>город пивоваров, целиком включенный в список ЮНЕСКО, сохранивший средневековую красоту.</w:t>
      </w:r>
    </w:p>
    <w:p>
      <w:pPr>
        <w:pStyle w:val="ListBullet"/>
        <w:spacing w:after="40"/>
      </w:pPr>
      <w:r>
        <w:rPr>
          <w:b/>
        </w:rPr>
        <w:t xml:space="preserve">Ротенбург-на-Таубере — </w:t>
      </w:r>
      <w:r>
        <w:t>очаровательный фахверковый город, сохранивший аутентичные декорации Средневековья.</w:t>
      </w:r>
    </w:p>
    <w:p>
      <w:pPr>
        <w:pStyle w:val="ListBullet"/>
        <w:spacing w:after="40"/>
      </w:pPr>
      <w:r>
        <w:rPr>
          <w:b/>
        </w:rPr>
        <w:t xml:space="preserve">Страсбург — </w:t>
      </w:r>
      <w:r>
        <w:t>колоритная столица Эльзаса с богатейшим немецко-французским культурным наследием.</w:t>
      </w:r>
    </w:p>
    <w:p>
      <w:pPr>
        <w:pStyle w:val="ListBullet"/>
        <w:spacing w:after="40"/>
      </w:pPr>
      <w:r>
        <w:rPr>
          <w:b/>
        </w:rPr>
        <w:t xml:space="preserve">Баден-Баден — </w:t>
      </w:r>
      <w:r>
        <w:t>старейший бальнеологический курорт мира со знаменитым термальным SPA-комплексом Каракалла Терме.</w:t>
      </w:r>
    </w:p>
    <w:p>
      <w:pPr>
        <w:pStyle w:val="ListBullet"/>
        <w:spacing w:after="40"/>
      </w:pPr>
      <w:r>
        <w:rPr>
          <w:b/>
        </w:rPr>
        <w:t xml:space="preserve">Люцерн — </w:t>
      </w:r>
      <w:r>
        <w:t>жемчужина Швейцарии, аристократичный город раскрашенных домов и знаменитых старинных мостов.</w:t>
      </w:r>
    </w:p>
    <w:p>
      <w:pPr>
        <w:pStyle w:val="ListBullet"/>
        <w:spacing w:after="40"/>
      </w:pPr>
      <w:r>
        <w:rPr>
          <w:b/>
        </w:rPr>
        <w:t xml:space="preserve">Лаутербруннен и Мюррен — </w:t>
      </w:r>
      <w:r>
        <w:t>живописная долина водопадов и альпийский курорт на высоте 1650 метров с видами на ледники.</w:t>
      </w:r>
    </w:p>
    <w:p>
      <w:pPr>
        <w:pStyle w:val="ListBullet"/>
        <w:spacing w:after="40"/>
      </w:pPr>
      <w:r>
        <w:rPr>
          <w:b/>
        </w:rPr>
        <w:t xml:space="preserve">Дижон — </w:t>
      </w:r>
      <w:r>
        <w:t>историческая столица Бургундии, родина знаменитой горчицы, изысканной кухни и лучших вин.</w:t>
      </w:r>
    </w:p>
    <w:p>
      <w:pPr>
        <w:pStyle w:val="ListBullet"/>
        <w:spacing w:after="40"/>
      </w:pPr>
      <w:r>
        <w:rPr>
          <w:b/>
        </w:rPr>
        <w:t xml:space="preserve">Кольмар — </w:t>
      </w:r>
      <w:r>
        <w:t>сказочный и изумительно красивый эльзасский городок, утопающий в цветах и фахверковой архитектуре.</w:t>
      </w:r>
    </w:p>
    <w:p>
      <w:pPr>
        <w:pStyle w:val="ListBullet"/>
        <w:spacing w:after="40"/>
      </w:pPr>
      <w:r>
        <w:rPr>
          <w:b/>
        </w:rPr>
        <w:t xml:space="preserve">Риквир — </w:t>
      </w:r>
      <w:r>
        <w:t>400-летний старинный городок, входящий в Ассоциацию самых красивых деревень Франции, известный виноделием.</w:t>
      </w:r>
    </w:p>
    <w:p>
      <w:pPr>
        <w:pStyle w:val="ListBullet"/>
        <w:spacing w:after="40"/>
      </w:pPr>
      <w:r>
        <w:rPr>
          <w:b/>
        </w:rPr>
        <w:t xml:space="preserve">Нюрнберг — </w:t>
      </w:r>
      <w:r>
        <w:t>неприступный средневековый замок, родина Щелкунчика и самой знаменитой рождественской ярмарки в мире.</w:t>
      </w:r>
    </w:p>
    <w:p>
      <w:pPr>
        <w:spacing w:before="240" w:after="80"/>
      </w:pPr>
      <w:r>
        <w:rPr>
          <w:b/>
          <w:sz w:val="28"/>
        </w:rPr>
        <w:t>Краткая программа тура</w:t>
      </w:r>
    </w:p>
    <w:p>
      <w:pPr>
        <w:spacing w:after="40"/>
      </w:pPr>
      <w:r>
        <w:rPr>
          <w:b/>
        </w:rPr>
        <w:t xml:space="preserve">День 1: </w:t>
      </w:r>
      <w:r>
        <w:t>Выезд из Минска (ориентировочно в 15:00) и Бреста (20:30). Прохождение границы, ночной переезд.</w:t>
      </w:r>
    </w:p>
    <w:p>
      <w:pPr>
        <w:spacing w:after="40"/>
      </w:pPr>
      <w:r>
        <w:rPr>
          <w:b/>
        </w:rPr>
        <w:t xml:space="preserve">День 2: </w:t>
      </w:r>
      <w:r>
        <w:t>Транзит по Польше. При благоприятном прохождении границы — экскурсия по Познани*. Ночлег в транзитном отеле.</w:t>
      </w:r>
    </w:p>
    <w:p>
      <w:pPr>
        <w:spacing w:after="40"/>
      </w:pPr>
      <w:r>
        <w:rPr>
          <w:b/>
        </w:rPr>
        <w:t xml:space="preserve">День 3: </w:t>
      </w:r>
      <w:r>
        <w:t>Завтрак. Экскурсия по Бамбергу. Переезд в Ротенбург-на-Таубере, прогулка по средневековому городу. Ночлег в отеле в Германии.</w:t>
      </w:r>
    </w:p>
    <w:p>
      <w:pPr>
        <w:spacing w:after="40"/>
      </w:pPr>
      <w:r>
        <w:rPr>
          <w:b/>
        </w:rPr>
        <w:t xml:space="preserve">День 4: </w:t>
      </w:r>
      <w:r>
        <w:t>Завтрак. Переезд в Страсбург, обзорная экскурсия и свободное время. По желанию — поездка в Баден-Баден* с отдыхом в Каракалла Терме. Ночлег в отеле.</w:t>
      </w:r>
    </w:p>
    <w:p>
      <w:pPr>
        <w:spacing w:after="40"/>
      </w:pPr>
      <w:r>
        <w:rPr>
          <w:b/>
        </w:rPr>
        <w:t xml:space="preserve">День 5: </w:t>
      </w:r>
      <w:r>
        <w:t>Завтрак. Свободный день или выездная экскурсия в Швейцарию: аристократичный Люцерн*, прекрасная долина Лаутербруннен и горный курорт Мюррен*. Ночлег в отеле.</w:t>
      </w:r>
    </w:p>
    <w:p>
      <w:pPr>
        <w:spacing w:after="40"/>
      </w:pPr>
      <w:r>
        <w:rPr>
          <w:b/>
        </w:rPr>
        <w:t xml:space="preserve">День 6: </w:t>
      </w:r>
      <w:r>
        <w:t>Завтрак. Свободный день или экскурсия в Дижон* (столицу Бургундии) с прогулкой-квестом по туристическому маршруту. Ночлег в отеле.</w:t>
      </w:r>
    </w:p>
    <w:p>
      <w:pPr>
        <w:spacing w:after="40"/>
      </w:pPr>
      <w:r>
        <w:rPr>
          <w:b/>
        </w:rPr>
        <w:t xml:space="preserve">День 7: </w:t>
      </w:r>
      <w:r>
        <w:t>Завтрак. Экскурсия по сказочному Кольмару. Переезд в Риквир, знакомство с архитектурой и дегустация эльзасских вин*. Ночлег в Нюрнберге.</w:t>
      </w:r>
    </w:p>
    <w:p>
      <w:pPr>
        <w:spacing w:after="40"/>
      </w:pPr>
      <w:r>
        <w:rPr>
          <w:b/>
        </w:rPr>
        <w:t xml:space="preserve">День 8: </w:t>
      </w:r>
      <w:r>
        <w:t>Завтрак. Обзорная экскурсия по Нюрнбергу с местным гидом (замки, ярмарочные площади, традиции франконской кухни). Ночлег в транзитном отеле в Польше.</w:t>
      </w:r>
    </w:p>
    <w:p>
      <w:pPr>
        <w:spacing w:after="40"/>
      </w:pPr>
      <w:r>
        <w:rPr>
          <w:b/>
        </w:rPr>
        <w:t xml:space="preserve">День 9: </w:t>
      </w:r>
      <w:r>
        <w:t>Завтрак. Выселение из отеля. Транзит по территории Польши, прохождение границы, выезд в Минск через Брест. Прибытие в Минск поздно вечером или утром на 10 день.</w:t>
      </w:r>
    </w:p>
    <w:p>
      <w:pPr>
        <w:spacing w:before="160"/>
      </w:pPr>
    </w:p>
    <w:p>
      <w:pPr>
        <w:jc w:val="center"/>
      </w:pPr>
      <w:r>
        <w:rPr>
          <w:b/>
        </w:rPr>
        <w:t xml:space="preserve"> ПОДРОБНАЯ ИНФОРМАЦИЯ И БРОНИРОВАНИЕ НА САЙТЕ </w:t>
      </w:r>
    </w:p>
    <w:p>
      <w:pPr>
        <w:jc w:val="center"/>
      </w:pPr>
      <w:r>
        <w:t>https://docs.google.com/document/d/1RjVa84RkqtBNBxeerJxPBuRuLB1vP5iv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