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568FC" w14:textId="60E40AD1" w:rsidR="00611480" w:rsidRPr="00611480" w:rsidRDefault="00611480" w:rsidP="00611480">
      <w:r w:rsidRPr="00611480">
        <w:rPr>
          <w:b/>
          <w:bCs/>
        </w:rPr>
        <w:t>Analyse des Résultats d’une Enquête sur les Annonces Immobilières et les Revenus</w:t>
      </w:r>
    </w:p>
    <w:p w14:paraId="54B9654F" w14:textId="77777777" w:rsidR="00611480" w:rsidRPr="00611480" w:rsidRDefault="00611480" w:rsidP="00611480">
      <w:pPr>
        <w:rPr>
          <w:b/>
          <w:bCs/>
        </w:rPr>
      </w:pPr>
      <w:r w:rsidRPr="00611480">
        <w:rPr>
          <w:b/>
          <w:bCs/>
        </w:rPr>
        <w:t>Contexte du Projet</w:t>
      </w:r>
    </w:p>
    <w:p w14:paraId="677078C4" w14:textId="77777777" w:rsidR="00611480" w:rsidRPr="00611480" w:rsidRDefault="00611480" w:rsidP="00611480">
      <w:r w:rsidRPr="00611480">
        <w:t>Ce projet d’analyse est basé sur les données des annonces immobilières et des revenus associés. L’objectif est d’examiner les tendances en matière de prix des logements par nombre de chambres, de revenus par code postal, et d’analyser les variations de revenus au cours de l’année. Grâce à une approche analytique complète, cette étude permet de mieux comprendre les dynamiques du marché immobilier et de formuler des recommandations stratégiques pour les investisseurs et les agences immobilières.</w:t>
      </w:r>
    </w:p>
    <w:p w14:paraId="60D5D4B6" w14:textId="77777777" w:rsidR="00611480" w:rsidRPr="00611480" w:rsidRDefault="00611480" w:rsidP="00611480">
      <w:pPr>
        <w:rPr>
          <w:b/>
          <w:bCs/>
        </w:rPr>
      </w:pPr>
      <w:r w:rsidRPr="00611480">
        <w:rPr>
          <w:b/>
          <w:bCs/>
        </w:rPr>
        <w:t>Objectifs du Projet</w:t>
      </w:r>
    </w:p>
    <w:p w14:paraId="064E3E56" w14:textId="77777777" w:rsidR="00611480" w:rsidRPr="00611480" w:rsidRDefault="00611480" w:rsidP="00611480">
      <w:pPr>
        <w:numPr>
          <w:ilvl w:val="0"/>
          <w:numId w:val="4"/>
        </w:numPr>
      </w:pPr>
      <w:r w:rsidRPr="00611480">
        <w:rPr>
          <w:b/>
          <w:bCs/>
        </w:rPr>
        <w:t>Comprendre les prix moyens par chambre</w:t>
      </w:r>
      <w:r w:rsidRPr="00611480">
        <w:t xml:space="preserve"> : Évaluer les prix moyens des logements en fonction du nombre de chambres.</w:t>
      </w:r>
    </w:p>
    <w:p w14:paraId="02BA1228" w14:textId="77777777" w:rsidR="00611480" w:rsidRPr="00611480" w:rsidRDefault="00611480" w:rsidP="00611480">
      <w:pPr>
        <w:numPr>
          <w:ilvl w:val="0"/>
          <w:numId w:val="4"/>
        </w:numPr>
      </w:pPr>
      <w:r w:rsidRPr="00611480">
        <w:rPr>
          <w:b/>
          <w:bCs/>
        </w:rPr>
        <w:t>Analyser les revenus par code postal</w:t>
      </w:r>
      <w:r w:rsidRPr="00611480">
        <w:t xml:space="preserve"> : Identifier les zones géographiques générant le plus de revenus.</w:t>
      </w:r>
    </w:p>
    <w:p w14:paraId="375742C0" w14:textId="77777777" w:rsidR="00611480" w:rsidRPr="00611480" w:rsidRDefault="00611480" w:rsidP="00611480">
      <w:pPr>
        <w:numPr>
          <w:ilvl w:val="0"/>
          <w:numId w:val="4"/>
        </w:numPr>
      </w:pPr>
      <w:r w:rsidRPr="00611480">
        <w:rPr>
          <w:b/>
          <w:bCs/>
        </w:rPr>
        <w:t>Suivre les tendances de revenus annuels</w:t>
      </w:r>
      <w:r w:rsidRPr="00611480">
        <w:t xml:space="preserve"> : Observer les fluctuations des revenus au cours de l’année.</w:t>
      </w:r>
    </w:p>
    <w:p w14:paraId="29A89EC3" w14:textId="77777777" w:rsidR="00611480" w:rsidRPr="00611480" w:rsidRDefault="00611480" w:rsidP="00611480">
      <w:pPr>
        <w:numPr>
          <w:ilvl w:val="0"/>
          <w:numId w:val="4"/>
        </w:numPr>
      </w:pPr>
      <w:r w:rsidRPr="00611480">
        <w:rPr>
          <w:b/>
          <w:bCs/>
        </w:rPr>
        <w:t>Fournir des recommandations business</w:t>
      </w:r>
      <w:r w:rsidRPr="00611480">
        <w:t xml:space="preserve"> : Proposer des stratégies basées sur les tendances du marché pour optimiser les investissements immobiliers.</w:t>
      </w:r>
    </w:p>
    <w:p w14:paraId="44DF759B" w14:textId="77777777" w:rsidR="00611480" w:rsidRPr="00611480" w:rsidRDefault="00611480" w:rsidP="00611480">
      <w:pPr>
        <w:rPr>
          <w:b/>
          <w:bCs/>
        </w:rPr>
      </w:pPr>
      <w:r w:rsidRPr="00611480">
        <w:rPr>
          <w:b/>
          <w:bCs/>
        </w:rPr>
        <w:t>Démarche Analytique</w:t>
      </w:r>
    </w:p>
    <w:p w14:paraId="4BAFA22F" w14:textId="77777777" w:rsidR="00611480" w:rsidRPr="00611480" w:rsidRDefault="00611480" w:rsidP="00611480">
      <w:pPr>
        <w:numPr>
          <w:ilvl w:val="0"/>
          <w:numId w:val="5"/>
        </w:numPr>
      </w:pPr>
      <w:r w:rsidRPr="00611480">
        <w:rPr>
          <w:b/>
          <w:bCs/>
        </w:rPr>
        <w:t>Nettoyage des données</w:t>
      </w:r>
      <w:r w:rsidRPr="00611480">
        <w:t xml:space="preserve"> : Préparation des données des annonces immobilières avec Excel, en traitant les valeurs manquantes et en normalisant les réponses pour assurer une cohérence analytique.</w:t>
      </w:r>
    </w:p>
    <w:p w14:paraId="2BEDCDFA" w14:textId="77777777" w:rsidR="00611480" w:rsidRPr="00611480" w:rsidRDefault="00611480" w:rsidP="00611480">
      <w:pPr>
        <w:numPr>
          <w:ilvl w:val="0"/>
          <w:numId w:val="5"/>
        </w:numPr>
      </w:pPr>
      <w:r w:rsidRPr="00611480">
        <w:rPr>
          <w:b/>
          <w:bCs/>
        </w:rPr>
        <w:t>Exploration et analyse</w:t>
      </w:r>
      <w:r w:rsidRPr="00611480">
        <w:t xml:space="preserve"> : Utilisation de Power BI pour explorer les données et générer des statistiques descriptives, identifier les tendances de prix et de revenus.</w:t>
      </w:r>
    </w:p>
    <w:p w14:paraId="5D03AEAF" w14:textId="77777777" w:rsidR="00611480" w:rsidRPr="00611480" w:rsidRDefault="00611480" w:rsidP="00611480">
      <w:pPr>
        <w:numPr>
          <w:ilvl w:val="0"/>
          <w:numId w:val="5"/>
        </w:numPr>
      </w:pPr>
      <w:r w:rsidRPr="00611480">
        <w:rPr>
          <w:b/>
          <w:bCs/>
        </w:rPr>
        <w:t>Visualisation des données</w:t>
      </w:r>
      <w:r w:rsidRPr="00611480">
        <w:t xml:space="preserve"> : Création d’un tableau de bord interactif dans Power BI, permettant une exploration dynamique des résultats par catégorie, par code postal et par période.</w:t>
      </w:r>
    </w:p>
    <w:p w14:paraId="7151589F" w14:textId="77777777" w:rsidR="00611480" w:rsidRPr="00611480" w:rsidRDefault="00611480" w:rsidP="00611480">
      <w:pPr>
        <w:numPr>
          <w:ilvl w:val="0"/>
          <w:numId w:val="5"/>
        </w:numPr>
      </w:pPr>
      <w:r w:rsidRPr="00611480">
        <w:rPr>
          <w:b/>
          <w:bCs/>
        </w:rPr>
        <w:t>Recommandations</w:t>
      </w:r>
      <w:r w:rsidRPr="00611480">
        <w:t xml:space="preserve"> : Analyse approfondie des résultats pour fournir des conseils aux investisseurs et agences immobilières concernant les stratégies d’investissement et de gestion des biens.</w:t>
      </w:r>
    </w:p>
    <w:p w14:paraId="58C1BEED" w14:textId="77777777" w:rsidR="00611480" w:rsidRPr="00611480" w:rsidRDefault="00611480" w:rsidP="00611480">
      <w:pPr>
        <w:rPr>
          <w:b/>
          <w:bCs/>
        </w:rPr>
      </w:pPr>
      <w:r w:rsidRPr="00611480">
        <w:rPr>
          <w:b/>
          <w:bCs/>
        </w:rPr>
        <w:t>Outils Utilisés</w:t>
      </w:r>
    </w:p>
    <w:p w14:paraId="1BC66AFC" w14:textId="77777777" w:rsidR="00611480" w:rsidRPr="00611480" w:rsidRDefault="00611480" w:rsidP="00611480">
      <w:pPr>
        <w:numPr>
          <w:ilvl w:val="0"/>
          <w:numId w:val="6"/>
        </w:numPr>
      </w:pPr>
      <w:r w:rsidRPr="00611480">
        <w:rPr>
          <w:b/>
          <w:bCs/>
        </w:rPr>
        <w:t>Microsoft Excel</w:t>
      </w:r>
      <w:r w:rsidRPr="00611480">
        <w:t xml:space="preserve"> : Prétraitement des données des annonces et nettoyage des données.</w:t>
      </w:r>
    </w:p>
    <w:p w14:paraId="2602F3B4" w14:textId="6558CDD5" w:rsidR="00611480" w:rsidRPr="00611480" w:rsidRDefault="00611480" w:rsidP="00611480">
      <w:pPr>
        <w:numPr>
          <w:ilvl w:val="0"/>
          <w:numId w:val="6"/>
        </w:numPr>
      </w:pPr>
      <w:r>
        <w:rPr>
          <w:b/>
          <w:bCs/>
        </w:rPr>
        <w:lastRenderedPageBreak/>
        <w:t>Tableau</w:t>
      </w:r>
      <w:r w:rsidRPr="00611480">
        <w:t xml:space="preserve"> : Création de tableaux de bord interactifs pour la visualisation des résultats.</w:t>
      </w:r>
    </w:p>
    <w:p w14:paraId="5A4C1608" w14:textId="77777777" w:rsidR="00611480" w:rsidRPr="00611480" w:rsidRDefault="00611480" w:rsidP="00611480">
      <w:pPr>
        <w:numPr>
          <w:ilvl w:val="0"/>
          <w:numId w:val="6"/>
        </w:numPr>
      </w:pPr>
      <w:r w:rsidRPr="00611480">
        <w:rPr>
          <w:b/>
          <w:bCs/>
        </w:rPr>
        <w:t>GitHub</w:t>
      </w:r>
      <w:r w:rsidRPr="00611480">
        <w:t xml:space="preserve"> : Partage et gestion du projet pour faciliter la collaboration et l’accès aux résultats.</w:t>
      </w:r>
    </w:p>
    <w:p w14:paraId="33F62259" w14:textId="77777777" w:rsidR="00611480" w:rsidRPr="00611480" w:rsidRDefault="00611480" w:rsidP="00611480">
      <w:pPr>
        <w:rPr>
          <w:b/>
          <w:bCs/>
        </w:rPr>
      </w:pPr>
      <w:r w:rsidRPr="00611480">
        <w:rPr>
          <w:b/>
          <w:bCs/>
        </w:rPr>
        <w:t>Résultats Clés</w:t>
      </w:r>
    </w:p>
    <w:p w14:paraId="04908A53" w14:textId="77777777" w:rsidR="00611480" w:rsidRPr="00611480" w:rsidRDefault="00611480" w:rsidP="00611480">
      <w:pPr>
        <w:numPr>
          <w:ilvl w:val="0"/>
          <w:numId w:val="7"/>
        </w:numPr>
      </w:pPr>
      <w:r w:rsidRPr="00611480">
        <w:rPr>
          <w:b/>
          <w:bCs/>
        </w:rPr>
        <w:t>Prix Moyen par Chambre</w:t>
      </w:r>
      <w:r w:rsidRPr="00611480">
        <w:t xml:space="preserve"> </w:t>
      </w:r>
    </w:p>
    <w:p w14:paraId="38174B66" w14:textId="77777777" w:rsidR="00611480" w:rsidRPr="00611480" w:rsidRDefault="00611480" w:rsidP="00611480">
      <w:pPr>
        <w:numPr>
          <w:ilvl w:val="1"/>
          <w:numId w:val="7"/>
        </w:numPr>
      </w:pPr>
      <w:r w:rsidRPr="00611480">
        <w:rPr>
          <w:b/>
          <w:bCs/>
        </w:rPr>
        <w:t>Gestion</w:t>
      </w:r>
      <w:r w:rsidRPr="00611480">
        <w:t xml:space="preserve"> : La satisfaction moyenne vis-à-vis du management est de 6,8/10, avec une majorité des répondants se déclarant modérément satisfaits.</w:t>
      </w:r>
    </w:p>
    <w:p w14:paraId="70B45933" w14:textId="77777777" w:rsidR="00611480" w:rsidRPr="00611480" w:rsidRDefault="00611480" w:rsidP="00611480">
      <w:pPr>
        <w:numPr>
          <w:ilvl w:val="1"/>
          <w:numId w:val="7"/>
        </w:numPr>
      </w:pPr>
      <w:r w:rsidRPr="00611480">
        <w:rPr>
          <w:b/>
          <w:bCs/>
        </w:rPr>
        <w:t>Mobilité Interne</w:t>
      </w:r>
      <w:r w:rsidRPr="00611480">
        <w:t xml:space="preserve"> : Une satisfaction moyenne de 5,4/10 montre que les professionnels perçoivent peu d’opportunités de progression au sein de leurs entreprises actuelles.</w:t>
      </w:r>
    </w:p>
    <w:p w14:paraId="51CEEEDD" w14:textId="77777777" w:rsidR="00611480" w:rsidRPr="00611480" w:rsidRDefault="00611480" w:rsidP="00611480">
      <w:pPr>
        <w:numPr>
          <w:ilvl w:val="1"/>
          <w:numId w:val="7"/>
        </w:numPr>
      </w:pPr>
      <w:r w:rsidRPr="00611480">
        <w:rPr>
          <w:b/>
          <w:bCs/>
        </w:rPr>
        <w:t>Salaire</w:t>
      </w:r>
      <w:r w:rsidRPr="00611480">
        <w:t xml:space="preserve"> : Le niveau de satisfaction concernant la rémunération se situe à 5,6/10, indiquant que beaucoup de professionnels estiment que leurs salaires ne reflètent pas leurs compétences ou responsabilités.</w:t>
      </w:r>
    </w:p>
    <w:p w14:paraId="0AAE7F83" w14:textId="77777777" w:rsidR="00611480" w:rsidRPr="00611480" w:rsidRDefault="00611480" w:rsidP="00611480">
      <w:pPr>
        <w:numPr>
          <w:ilvl w:val="0"/>
          <w:numId w:val="7"/>
        </w:numPr>
      </w:pPr>
      <w:r w:rsidRPr="00611480">
        <w:rPr>
          <w:b/>
          <w:bCs/>
        </w:rPr>
        <w:t>Revenus par Code Postal</w:t>
      </w:r>
      <w:r w:rsidRPr="00611480">
        <w:t xml:space="preserve"> </w:t>
      </w:r>
    </w:p>
    <w:p w14:paraId="635E754B" w14:textId="77777777" w:rsidR="00611480" w:rsidRPr="00611480" w:rsidRDefault="00611480" w:rsidP="00611480">
      <w:pPr>
        <w:numPr>
          <w:ilvl w:val="1"/>
          <w:numId w:val="7"/>
        </w:numPr>
      </w:pPr>
      <w:r w:rsidRPr="00611480">
        <w:t>Plus de 50 % des répondants ont trouvé difficile ou très difficile d’accéder à des postes dans la science des données. Cette difficulté est plus prononcée pour les professionnels sans formation technique initiale, ce qui souligne la nécessité d’une formation continue et de certifications spécifiques.</w:t>
      </w:r>
    </w:p>
    <w:p w14:paraId="39C69AA2" w14:textId="77777777" w:rsidR="00611480" w:rsidRPr="00611480" w:rsidRDefault="00611480" w:rsidP="00611480">
      <w:pPr>
        <w:numPr>
          <w:ilvl w:val="0"/>
          <w:numId w:val="7"/>
        </w:numPr>
      </w:pPr>
      <w:r w:rsidRPr="00611480">
        <w:rPr>
          <w:b/>
          <w:bCs/>
        </w:rPr>
        <w:t>Tendances de Revenus Annuels</w:t>
      </w:r>
      <w:r w:rsidRPr="00611480">
        <w:t xml:space="preserve"> </w:t>
      </w:r>
    </w:p>
    <w:p w14:paraId="13271145" w14:textId="77777777" w:rsidR="00611480" w:rsidRPr="00611480" w:rsidRDefault="00611480" w:rsidP="00611480">
      <w:pPr>
        <w:numPr>
          <w:ilvl w:val="1"/>
          <w:numId w:val="7"/>
        </w:numPr>
      </w:pPr>
      <w:r w:rsidRPr="00611480">
        <w:t>Les principales priorités pour les professionnels à la recherche d’un nouvel emploi sont :</w:t>
      </w:r>
    </w:p>
    <w:p w14:paraId="5CCE446E" w14:textId="77777777" w:rsidR="00611480" w:rsidRPr="00611480" w:rsidRDefault="00611480" w:rsidP="00611480">
      <w:pPr>
        <w:numPr>
          <w:ilvl w:val="1"/>
          <w:numId w:val="7"/>
        </w:numPr>
      </w:pPr>
      <w:r w:rsidRPr="00611480">
        <w:t>Télétravail : Pour 35 % des participants, la possibilité de travailler à distance est un facteur déterminant.</w:t>
      </w:r>
    </w:p>
    <w:p w14:paraId="70240AEC" w14:textId="77777777" w:rsidR="00611480" w:rsidRPr="00611480" w:rsidRDefault="00611480" w:rsidP="00611480">
      <w:pPr>
        <w:numPr>
          <w:ilvl w:val="1"/>
          <w:numId w:val="7"/>
        </w:numPr>
      </w:pPr>
      <w:r w:rsidRPr="00611480">
        <w:t>Équilibre vie professionnelle/vie personnelle : Près de 30 % des professionnels estiment que cet aspect est crucial dans leur décision de changer d’emploi.</w:t>
      </w:r>
    </w:p>
    <w:p w14:paraId="31C3ED35" w14:textId="77777777" w:rsidR="00611480" w:rsidRPr="00611480" w:rsidRDefault="00611480" w:rsidP="00611480">
      <w:pPr>
        <w:numPr>
          <w:ilvl w:val="1"/>
          <w:numId w:val="7"/>
        </w:numPr>
      </w:pPr>
      <w:r w:rsidRPr="00611480">
        <w:t>Salaire : Bien que le salaire soit toujours un facteur important, il arrive en troisième position avec 25 % des réponses, der</w:t>
      </w:r>
    </w:p>
    <w:p w14:paraId="446FCC44" w14:textId="77777777" w:rsidR="00611480" w:rsidRPr="00611480" w:rsidRDefault="00611480" w:rsidP="00611480">
      <w:pPr>
        <w:rPr>
          <w:b/>
          <w:bCs/>
        </w:rPr>
      </w:pPr>
      <w:r w:rsidRPr="00611480">
        <w:rPr>
          <w:b/>
          <w:bCs/>
        </w:rPr>
        <w:t>Recommandations</w:t>
      </w:r>
    </w:p>
    <w:p w14:paraId="0FFC2785" w14:textId="77777777" w:rsidR="00611480" w:rsidRPr="00611480" w:rsidRDefault="00611480" w:rsidP="00611480">
      <w:pPr>
        <w:numPr>
          <w:ilvl w:val="0"/>
          <w:numId w:val="8"/>
        </w:numPr>
      </w:pPr>
      <w:r w:rsidRPr="00611480">
        <w:rPr>
          <w:b/>
          <w:bCs/>
        </w:rPr>
        <w:t>Optimiser les investissements</w:t>
      </w:r>
      <w:r w:rsidRPr="00611480">
        <w:t xml:space="preserve"> : Focaliser les investissements dans les zones à fort revenu par code postal.</w:t>
      </w:r>
    </w:p>
    <w:p w14:paraId="5784D27C" w14:textId="77777777" w:rsidR="00611480" w:rsidRPr="00611480" w:rsidRDefault="00611480" w:rsidP="00611480">
      <w:pPr>
        <w:numPr>
          <w:ilvl w:val="0"/>
          <w:numId w:val="8"/>
        </w:numPr>
      </w:pPr>
      <w:r w:rsidRPr="00611480">
        <w:rPr>
          <w:b/>
          <w:bCs/>
        </w:rPr>
        <w:lastRenderedPageBreak/>
        <w:t>Améliorer la gestion des biens</w:t>
      </w:r>
      <w:r w:rsidRPr="00611480">
        <w:t xml:space="preserve"> : Adapter les stratégies de gestion en fonction des tendances de prix et de revenus identifiées.</w:t>
      </w:r>
    </w:p>
    <w:p w14:paraId="1D8BCF97" w14:textId="77777777" w:rsidR="00611480" w:rsidRPr="00611480" w:rsidRDefault="00611480" w:rsidP="00611480">
      <w:pPr>
        <w:numPr>
          <w:ilvl w:val="0"/>
          <w:numId w:val="8"/>
        </w:numPr>
      </w:pPr>
      <w:r w:rsidRPr="00611480">
        <w:rPr>
          <w:b/>
          <w:bCs/>
        </w:rPr>
        <w:t>Suivre les tendances du marché</w:t>
      </w:r>
      <w:r w:rsidRPr="00611480">
        <w:t xml:space="preserve"> : Utiliser les tableaux de bord interactifs pour surveiller les fluctuations du marché et ajuster les stratégies en conséquence.</w:t>
      </w:r>
    </w:p>
    <w:p w14:paraId="14A3298F" w14:textId="77777777" w:rsidR="00611480" w:rsidRDefault="00611480"/>
    <w:sectPr w:rsidR="00611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D746B"/>
    <w:multiLevelType w:val="multilevel"/>
    <w:tmpl w:val="E39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8172C"/>
    <w:multiLevelType w:val="multilevel"/>
    <w:tmpl w:val="521A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D11A2"/>
    <w:multiLevelType w:val="multilevel"/>
    <w:tmpl w:val="5A6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238FE"/>
    <w:multiLevelType w:val="multilevel"/>
    <w:tmpl w:val="58DC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A634F"/>
    <w:multiLevelType w:val="multilevel"/>
    <w:tmpl w:val="173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D5082"/>
    <w:multiLevelType w:val="multilevel"/>
    <w:tmpl w:val="C6BE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36299"/>
    <w:multiLevelType w:val="multilevel"/>
    <w:tmpl w:val="A39E6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E2C31"/>
    <w:multiLevelType w:val="multilevel"/>
    <w:tmpl w:val="08FA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400741">
    <w:abstractNumId w:val="4"/>
  </w:num>
  <w:num w:numId="2" w16cid:durableId="997615163">
    <w:abstractNumId w:val="7"/>
  </w:num>
  <w:num w:numId="3" w16cid:durableId="1339233750">
    <w:abstractNumId w:val="2"/>
  </w:num>
  <w:num w:numId="4" w16cid:durableId="2082479763">
    <w:abstractNumId w:val="5"/>
  </w:num>
  <w:num w:numId="5" w16cid:durableId="480272938">
    <w:abstractNumId w:val="1"/>
  </w:num>
  <w:num w:numId="6" w16cid:durableId="1940284829">
    <w:abstractNumId w:val="3"/>
  </w:num>
  <w:num w:numId="7" w16cid:durableId="591161060">
    <w:abstractNumId w:val="6"/>
  </w:num>
  <w:num w:numId="8" w16cid:durableId="83716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EF"/>
    <w:rsid w:val="002A6029"/>
    <w:rsid w:val="00611480"/>
    <w:rsid w:val="00BE1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D200"/>
  <w15:chartTrackingRefBased/>
  <w15:docId w15:val="{7A42ADE3-9842-4048-925F-EA28BDB9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1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E1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E17E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E17E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E17E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E17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17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17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17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E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E17E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E17E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E17E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E17E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E17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17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17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17EF"/>
    <w:rPr>
      <w:rFonts w:eastAsiaTheme="majorEastAsia" w:cstheme="majorBidi"/>
      <w:color w:val="272727" w:themeColor="text1" w:themeTint="D8"/>
    </w:rPr>
  </w:style>
  <w:style w:type="paragraph" w:styleId="Titre">
    <w:name w:val="Title"/>
    <w:basedOn w:val="Normal"/>
    <w:next w:val="Normal"/>
    <w:link w:val="TitreCar"/>
    <w:uiPriority w:val="10"/>
    <w:qFormat/>
    <w:rsid w:val="00BE1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17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17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17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17EF"/>
    <w:pPr>
      <w:spacing w:before="160"/>
      <w:jc w:val="center"/>
    </w:pPr>
    <w:rPr>
      <w:i/>
      <w:iCs/>
      <w:color w:val="404040" w:themeColor="text1" w:themeTint="BF"/>
    </w:rPr>
  </w:style>
  <w:style w:type="character" w:customStyle="1" w:styleId="CitationCar">
    <w:name w:val="Citation Car"/>
    <w:basedOn w:val="Policepardfaut"/>
    <w:link w:val="Citation"/>
    <w:uiPriority w:val="29"/>
    <w:rsid w:val="00BE17EF"/>
    <w:rPr>
      <w:i/>
      <w:iCs/>
      <w:color w:val="404040" w:themeColor="text1" w:themeTint="BF"/>
    </w:rPr>
  </w:style>
  <w:style w:type="paragraph" w:styleId="Paragraphedeliste">
    <w:name w:val="List Paragraph"/>
    <w:basedOn w:val="Normal"/>
    <w:uiPriority w:val="34"/>
    <w:qFormat/>
    <w:rsid w:val="00BE17EF"/>
    <w:pPr>
      <w:ind w:left="720"/>
      <w:contextualSpacing/>
    </w:pPr>
  </w:style>
  <w:style w:type="character" w:styleId="Accentuationintense">
    <w:name w:val="Intense Emphasis"/>
    <w:basedOn w:val="Policepardfaut"/>
    <w:uiPriority w:val="21"/>
    <w:qFormat/>
    <w:rsid w:val="00BE17EF"/>
    <w:rPr>
      <w:i/>
      <w:iCs/>
      <w:color w:val="0F4761" w:themeColor="accent1" w:themeShade="BF"/>
    </w:rPr>
  </w:style>
  <w:style w:type="paragraph" w:styleId="Citationintense">
    <w:name w:val="Intense Quote"/>
    <w:basedOn w:val="Normal"/>
    <w:next w:val="Normal"/>
    <w:link w:val="CitationintenseCar"/>
    <w:uiPriority w:val="30"/>
    <w:qFormat/>
    <w:rsid w:val="00BE1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E17EF"/>
    <w:rPr>
      <w:i/>
      <w:iCs/>
      <w:color w:val="0F4761" w:themeColor="accent1" w:themeShade="BF"/>
    </w:rPr>
  </w:style>
  <w:style w:type="character" w:styleId="Rfrenceintense">
    <w:name w:val="Intense Reference"/>
    <w:basedOn w:val="Policepardfaut"/>
    <w:uiPriority w:val="32"/>
    <w:qFormat/>
    <w:rsid w:val="00BE1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20213">
      <w:bodyDiv w:val="1"/>
      <w:marLeft w:val="0"/>
      <w:marRight w:val="0"/>
      <w:marTop w:val="0"/>
      <w:marBottom w:val="0"/>
      <w:divBdr>
        <w:top w:val="none" w:sz="0" w:space="0" w:color="auto"/>
        <w:left w:val="none" w:sz="0" w:space="0" w:color="auto"/>
        <w:bottom w:val="none" w:sz="0" w:space="0" w:color="auto"/>
        <w:right w:val="none" w:sz="0" w:space="0" w:color="auto"/>
      </w:divBdr>
      <w:divsChild>
        <w:div w:id="337663145">
          <w:marLeft w:val="0"/>
          <w:marRight w:val="0"/>
          <w:marTop w:val="0"/>
          <w:marBottom w:val="0"/>
          <w:divBdr>
            <w:top w:val="none" w:sz="0" w:space="0" w:color="auto"/>
            <w:left w:val="none" w:sz="0" w:space="0" w:color="auto"/>
            <w:bottom w:val="none" w:sz="0" w:space="0" w:color="auto"/>
            <w:right w:val="none" w:sz="0" w:space="0" w:color="auto"/>
          </w:divBdr>
          <w:divsChild>
            <w:div w:id="820460428">
              <w:marLeft w:val="0"/>
              <w:marRight w:val="0"/>
              <w:marTop w:val="0"/>
              <w:marBottom w:val="0"/>
              <w:divBdr>
                <w:top w:val="none" w:sz="0" w:space="0" w:color="auto"/>
                <w:left w:val="none" w:sz="0" w:space="0" w:color="auto"/>
                <w:bottom w:val="none" w:sz="0" w:space="0" w:color="auto"/>
                <w:right w:val="none" w:sz="0" w:space="0" w:color="auto"/>
              </w:divBdr>
              <w:divsChild>
                <w:div w:id="13437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56884">
      <w:bodyDiv w:val="1"/>
      <w:marLeft w:val="0"/>
      <w:marRight w:val="0"/>
      <w:marTop w:val="0"/>
      <w:marBottom w:val="0"/>
      <w:divBdr>
        <w:top w:val="none" w:sz="0" w:space="0" w:color="auto"/>
        <w:left w:val="none" w:sz="0" w:space="0" w:color="auto"/>
        <w:bottom w:val="none" w:sz="0" w:space="0" w:color="auto"/>
        <w:right w:val="none" w:sz="0" w:space="0" w:color="auto"/>
      </w:divBdr>
    </w:div>
    <w:div w:id="1281912924">
      <w:bodyDiv w:val="1"/>
      <w:marLeft w:val="0"/>
      <w:marRight w:val="0"/>
      <w:marTop w:val="0"/>
      <w:marBottom w:val="0"/>
      <w:divBdr>
        <w:top w:val="none" w:sz="0" w:space="0" w:color="auto"/>
        <w:left w:val="none" w:sz="0" w:space="0" w:color="auto"/>
        <w:bottom w:val="none" w:sz="0" w:space="0" w:color="auto"/>
        <w:right w:val="none" w:sz="0" w:space="0" w:color="auto"/>
      </w:divBdr>
      <w:divsChild>
        <w:div w:id="1242176849">
          <w:marLeft w:val="0"/>
          <w:marRight w:val="0"/>
          <w:marTop w:val="0"/>
          <w:marBottom w:val="0"/>
          <w:divBdr>
            <w:top w:val="none" w:sz="0" w:space="0" w:color="auto"/>
            <w:left w:val="none" w:sz="0" w:space="0" w:color="auto"/>
            <w:bottom w:val="none" w:sz="0" w:space="0" w:color="auto"/>
            <w:right w:val="none" w:sz="0" w:space="0" w:color="auto"/>
          </w:divBdr>
          <w:divsChild>
            <w:div w:id="1308171128">
              <w:marLeft w:val="0"/>
              <w:marRight w:val="0"/>
              <w:marTop w:val="0"/>
              <w:marBottom w:val="0"/>
              <w:divBdr>
                <w:top w:val="none" w:sz="0" w:space="0" w:color="auto"/>
                <w:left w:val="none" w:sz="0" w:space="0" w:color="auto"/>
                <w:bottom w:val="none" w:sz="0" w:space="0" w:color="auto"/>
                <w:right w:val="none" w:sz="0" w:space="0" w:color="auto"/>
              </w:divBdr>
              <w:divsChild>
                <w:div w:id="6627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603</Words>
  <Characters>3318</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Aubain MBOUKOU FOSSO</dc:creator>
  <cp:keywords/>
  <dc:description/>
  <cp:lastModifiedBy>Aubain MBOUKOU FOSSO</cp:lastModifiedBy>
  <cp:revision>2</cp:revision>
  <dcterms:created xsi:type="dcterms:W3CDTF">2024-10-03T12:52:00Z</dcterms:created>
  <dcterms:modified xsi:type="dcterms:W3CDTF">2024-10-03T12:59:00Z</dcterms:modified>
</cp:coreProperties>
</file>