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eastAsia="Times New Roman"/>
          <w:sz w:val="24"/>
          <w:color w:val="000000"/>
        </w:rPr>
        <w:t xml:space="preserve">Сопроводительное письмо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ООО «Тева Казахстан» направляет комплект документов для регистрации лекарственного средства Парацетамол-Тева.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Приложены заявление, регистрационное досье, ОХЛП, инструкция, сертификаты, макеты и документы по качеству.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Тестовая подпись: /s/ Regulatory Affairs Manager.</w:t>
      </w:r>
    </w:p>
    <w:sectPr>
      <w:pgSz w:w="11906" w:h="16838"/>
      <w:pgMar w:top="1440" w:right="1440" w:bottom="1440" w:left="1440"/>
    </w:sectPr>
  </w:body>
</w:document>
</file>