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3B72E">
      <w:pPr>
        <w:pStyle w:val="2"/>
        <w:jc w:val="center"/>
      </w:pPr>
      <w:r>
        <w:t>Grille d’évaluation – TP 1 : Gestion Agile de Projet Informatique:</w:t>
      </w:r>
    </w:p>
    <w:p w14:paraId="2AC89956">
      <w:pPr>
        <w:spacing w:after="0" w:line="240" w:lineRule="auto"/>
        <w:rPr>
          <w:rFonts w:hint="default"/>
          <w:b/>
          <w:bCs/>
          <w:lang w:val="fr-FR"/>
        </w:rPr>
      </w:pPr>
      <w:r>
        <w:rPr>
          <w:b/>
          <w:bCs/>
        </w:rPr>
        <w:t xml:space="preserve">Filière : </w:t>
      </w:r>
      <w:r>
        <w:rPr>
          <w:rFonts w:hint="default"/>
          <w:b/>
          <w:bCs/>
          <w:lang w:val="fr-FR"/>
        </w:rPr>
        <w:t>Génie Informatique</w:t>
      </w:r>
    </w:p>
    <w:p w14:paraId="037D7D50">
      <w:pPr>
        <w:spacing w:after="0" w:line="240" w:lineRule="auto"/>
        <w:rPr>
          <w:rFonts w:hint="default"/>
          <w:lang w:val="fr-FR"/>
        </w:rPr>
      </w:pPr>
      <w:r>
        <w:rPr>
          <w:b/>
          <w:bCs/>
        </w:rPr>
        <w:t>N° de l’équipe évaluée :</w:t>
      </w:r>
      <w:r>
        <w:t xml:space="preserve"> N°</w:t>
      </w:r>
      <w:r>
        <w:rPr>
          <w:rFonts w:hint="default"/>
          <w:lang w:val="fr-FR"/>
        </w:rPr>
        <w:t>1</w:t>
      </w:r>
      <w:r>
        <w:br w:type="textWrapping"/>
      </w:r>
      <w:r>
        <w:rPr>
          <w:b/>
          <w:bCs/>
        </w:rPr>
        <w:t>Équipe évaluatrice :</w:t>
      </w:r>
      <w:r>
        <w:t xml:space="preserve"> N°</w:t>
      </w:r>
      <w:r>
        <w:rPr>
          <w:rFonts w:hint="default"/>
          <w:lang w:val="fr-FR"/>
        </w:rPr>
        <w:t>7</w:t>
      </w:r>
    </w:p>
    <w:p w14:paraId="0E9CC34D">
      <w:pPr>
        <w:spacing w:after="0" w:line="240" w:lineRule="auto"/>
        <w:rPr>
          <w:b/>
          <w:bCs/>
        </w:rPr>
      </w:pPr>
    </w:p>
    <w:p w14:paraId="54A28ADD">
      <w:pPr>
        <w:pStyle w:val="33"/>
        <w:shd w:val="clear" w:color="auto" w:fill="F2DBDB" w:themeFill="accent2" w:themeFillTint="33"/>
        <w:jc w:val="center"/>
        <w:rPr>
          <w:b/>
          <w:bCs/>
          <w:bdr w:val="single" w:color="auto" w:sz="4" w:space="0"/>
          <w:lang w:val="fr-FR"/>
        </w:rPr>
      </w:pPr>
      <w:r>
        <w:rPr>
          <w:b/>
          <w:bCs/>
          <w:bdr w:val="single" w:color="auto" w:sz="4" w:space="0"/>
          <w:shd w:val="clear" w:color="auto" w:fill="F2DBDB" w:themeFill="accent2" w:themeFillTint="33"/>
        </w:rPr>
        <w:t xml:space="preserve">Une fois la grille complétée, enregistrez-la sous le nom suivant </w:t>
      </w:r>
      <w:r>
        <w:rPr>
          <w:b/>
          <w:bCs/>
          <w:bdr w:val="single" w:color="auto" w:sz="4" w:space="0"/>
          <w:shd w:val="clear" w:color="auto" w:fill="F2DBDB" w:themeFill="accent2" w:themeFillTint="33"/>
          <w:lang w:val="fr-FR"/>
        </w:rPr>
        <w:t>:</w:t>
      </w:r>
      <w:r>
        <w:rPr>
          <w:b/>
          <w:bCs/>
          <w:bdr w:val="single" w:color="auto" w:sz="4" w:space="0"/>
          <w:lang w:val="fr-FR"/>
        </w:rPr>
        <w:t xml:space="preserve"> </w:t>
      </w:r>
    </w:p>
    <w:p w14:paraId="2358BEB3">
      <w:pPr>
        <w:pStyle w:val="33"/>
        <w:shd w:val="clear" w:color="auto" w:fill="EAF1DD" w:themeFill="accent3" w:themeFillTint="33"/>
        <w:jc w:val="center"/>
        <w:rPr>
          <w:b/>
          <w:bCs/>
          <w:bdr w:val="single" w:color="auto" w:sz="4" w:space="0"/>
          <w:lang w:val="fr-FR"/>
        </w:rPr>
      </w:pPr>
      <w:r>
        <w:rPr>
          <w:rFonts w:hint="default"/>
          <w:b/>
          <w:bCs/>
          <w:bdr w:val="single" w:color="auto" w:sz="4" w:space="0"/>
          <w:lang w:val="fr-FR"/>
        </w:rPr>
        <w:t>GNIE</w:t>
      </w:r>
      <w:r>
        <w:rPr>
          <w:b/>
          <w:bCs/>
          <w:bdr w:val="single" w:color="auto" w:sz="4" w:space="0"/>
          <w:lang w:val="fr-FR"/>
        </w:rPr>
        <w:t>_GB_N°</w:t>
      </w:r>
      <w:r>
        <w:rPr>
          <w:rFonts w:hint="default"/>
          <w:b/>
          <w:bCs/>
          <w:bdr w:val="single" w:color="auto" w:sz="4" w:space="0"/>
          <w:lang w:val="fr-FR"/>
        </w:rPr>
        <w:t>7</w:t>
      </w:r>
      <w:r>
        <w:rPr>
          <w:b/>
          <w:bCs/>
          <w:bdr w:val="single" w:color="auto" w:sz="4" w:space="0"/>
          <w:lang w:val="fr-FR"/>
        </w:rPr>
        <w:t>_N°</w:t>
      </w:r>
      <w:r>
        <w:rPr>
          <w:rFonts w:hint="default"/>
          <w:b/>
          <w:bCs/>
          <w:bdr w:val="single" w:color="auto" w:sz="4" w:space="0"/>
          <w:lang w:val="fr-FR"/>
        </w:rPr>
        <w:t>1</w:t>
      </w:r>
    </w:p>
    <w:p w14:paraId="14187457">
      <w:pPr>
        <w:pStyle w:val="33"/>
        <w:shd w:val="clear" w:color="auto" w:fill="EAF1DD" w:themeFill="accent3" w:themeFillTint="33"/>
        <w:jc w:val="center"/>
        <w:rPr>
          <w:b/>
          <w:bCs/>
          <w:bdr w:val="single" w:color="auto" w:sz="4" w:space="0"/>
          <w:lang w:val="pt-PT"/>
        </w:rPr>
      </w:pPr>
      <w:r>
        <w:rPr>
          <w:b/>
          <w:bCs/>
          <w:bdr w:val="single" w:color="auto" w:sz="4" w:space="0"/>
          <w:lang w:val="pt-PT"/>
        </w:rPr>
        <w:t xml:space="preserve">Exemple : GNIE_GA_N°2_N°_5 </w:t>
      </w:r>
    </w:p>
    <w:p w14:paraId="412B75E2">
      <w:pPr>
        <w:pStyle w:val="33"/>
        <w:shd w:val="clear" w:color="auto" w:fill="F2DBDB" w:themeFill="accent2" w:themeFillTint="33"/>
        <w:jc w:val="center"/>
        <w:rPr>
          <w:b/>
          <w:bCs/>
          <w:bdr w:val="single" w:color="auto" w:sz="4" w:space="0"/>
          <w:lang w:val="fr-FR"/>
        </w:rPr>
      </w:pPr>
      <w:r>
        <w:rPr>
          <w:b/>
          <w:bCs/>
          <w:bdr w:val="single" w:color="auto" w:sz="4" w:space="0"/>
          <w:lang w:val="fr-FR"/>
        </w:rPr>
        <w:t>Donnez une note honnête, pas pour “aider vos amis”.</w:t>
      </w:r>
    </w:p>
    <w:p w14:paraId="03DEC7BF">
      <w:pPr>
        <w:pStyle w:val="33"/>
        <w:shd w:val="clear" w:color="auto" w:fill="F2DBDB" w:themeFill="accent2" w:themeFillTint="33"/>
        <w:jc w:val="center"/>
        <w:rPr>
          <w:b/>
          <w:bCs/>
          <w:bdr w:val="single" w:color="auto" w:sz="4" w:space="0"/>
          <w:lang w:val="fr-FR"/>
        </w:rPr>
      </w:pPr>
      <w:r>
        <w:rPr>
          <w:b/>
          <w:bCs/>
          <w:bdr w:val="single" w:color="auto" w:sz="4" w:space="0"/>
          <w:lang w:val="fr-FR"/>
        </w:rPr>
        <w:t>Écoutez chaque présentation activement (notez vos impressions en direct).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2"/>
        <w:gridCol w:w="2725"/>
        <w:gridCol w:w="1087"/>
        <w:gridCol w:w="2132"/>
      </w:tblGrid>
      <w:tr w14:paraId="093DF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shd w:val="clear" w:color="auto" w:fill="FFFFCC"/>
            <w:vAlign w:val="bottom"/>
          </w:tcPr>
          <w:p w14:paraId="154741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Critères d’évaluation</w:t>
            </w:r>
          </w:p>
        </w:tc>
        <w:tc>
          <w:tcPr>
            <w:tcW w:w="2725" w:type="dxa"/>
            <w:shd w:val="clear" w:color="auto" w:fill="FFFFCC"/>
            <w:vAlign w:val="bottom"/>
          </w:tcPr>
          <w:p w14:paraId="699A58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Éléments attendus</w:t>
            </w:r>
          </w:p>
        </w:tc>
        <w:tc>
          <w:tcPr>
            <w:tcW w:w="1087" w:type="dxa"/>
            <w:shd w:val="clear" w:color="auto" w:fill="FFFFCC"/>
            <w:vAlign w:val="bottom"/>
          </w:tcPr>
          <w:p w14:paraId="613BFB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Barème</w:t>
            </w:r>
          </w:p>
        </w:tc>
        <w:tc>
          <w:tcPr>
            <w:tcW w:w="2132" w:type="dxa"/>
            <w:shd w:val="clear" w:color="auto" w:fill="FFFFCC"/>
            <w:vAlign w:val="bottom"/>
          </w:tcPr>
          <w:p w14:paraId="551E5F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 obtenue</w:t>
            </w:r>
          </w:p>
        </w:tc>
      </w:tr>
      <w:tr w14:paraId="4E781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7" w:type="dxa"/>
            <w:gridSpan w:val="2"/>
            <w:shd w:val="clear" w:color="auto" w:fill="DAEEF3" w:themeFill="accent5" w:themeFillTint="33"/>
            <w:vAlign w:val="center"/>
          </w:tcPr>
          <w:p w14:paraId="628131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 Caractéristiques du projet</w:t>
            </w:r>
          </w:p>
        </w:tc>
        <w:tc>
          <w:tcPr>
            <w:tcW w:w="1087" w:type="dxa"/>
            <w:shd w:val="clear" w:color="auto" w:fill="DAEEF3" w:themeFill="accent5" w:themeFillTint="33"/>
            <w:vAlign w:val="center"/>
          </w:tcPr>
          <w:p w14:paraId="116262F9">
            <w:r>
              <w:t>4 pts</w:t>
            </w:r>
          </w:p>
        </w:tc>
        <w:tc>
          <w:tcPr>
            <w:tcW w:w="2132" w:type="dxa"/>
            <w:shd w:val="clear" w:color="auto" w:fill="DAEEF3" w:themeFill="accent5" w:themeFillTint="33"/>
            <w:vAlign w:val="center"/>
          </w:tcPr>
          <w:p w14:paraId="067B97B8">
            <w:pPr>
              <w:jc w:val="center"/>
            </w:pPr>
            <w:r>
              <w:t xml:space="preserve">Total = </w:t>
            </w:r>
            <w:r>
              <w:rPr>
                <w:rFonts w:hint="default"/>
                <w:lang w:val="fr-FR"/>
              </w:rPr>
              <w:t>3</w:t>
            </w:r>
            <w:r>
              <w:t xml:space="preserve">  /4</w:t>
            </w:r>
          </w:p>
        </w:tc>
      </w:tr>
      <w:tr w14:paraId="45EEC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6FF9AB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Définition claire des objectifs du projet</w:t>
            </w:r>
          </w:p>
        </w:tc>
        <w:tc>
          <w:tcPr>
            <w:tcW w:w="2725" w:type="dxa"/>
            <w:vAlign w:val="center"/>
          </w:tcPr>
          <w:p w14:paraId="583908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Objectifs précis, cohérents avec les besoins du client</w:t>
            </w:r>
          </w:p>
        </w:tc>
        <w:tc>
          <w:tcPr>
            <w:tcW w:w="1087" w:type="dxa"/>
            <w:vAlign w:val="center"/>
          </w:tcPr>
          <w:p w14:paraId="1F059445">
            <w:r>
              <w:t>1</w:t>
            </w:r>
          </w:p>
        </w:tc>
        <w:tc>
          <w:tcPr>
            <w:tcW w:w="2132" w:type="dxa"/>
            <w:vAlign w:val="center"/>
          </w:tcPr>
          <w:p w14:paraId="3415DDE7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0.5</w:t>
            </w:r>
          </w:p>
        </w:tc>
      </w:tr>
      <w:tr w14:paraId="09E06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738822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Identification des ressources humaines et compétences</w:t>
            </w:r>
          </w:p>
        </w:tc>
        <w:tc>
          <w:tcPr>
            <w:tcW w:w="2725" w:type="dxa"/>
            <w:vAlign w:val="center"/>
          </w:tcPr>
          <w:p w14:paraId="48A415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Profils adaptés (développeur, chef de projet, data engineer, etc.)</w:t>
            </w:r>
          </w:p>
        </w:tc>
        <w:tc>
          <w:tcPr>
            <w:tcW w:w="1087" w:type="dxa"/>
            <w:vAlign w:val="center"/>
          </w:tcPr>
          <w:p w14:paraId="59E851E5">
            <w:r>
              <w:t>1</w:t>
            </w:r>
          </w:p>
        </w:tc>
        <w:tc>
          <w:tcPr>
            <w:tcW w:w="2132" w:type="dxa"/>
            <w:vAlign w:val="center"/>
          </w:tcPr>
          <w:p w14:paraId="409AB361">
            <w:pPr>
              <w:jc w:val="center"/>
            </w:pPr>
            <w:r>
              <w:t>1</w:t>
            </w:r>
          </w:p>
        </w:tc>
      </w:tr>
      <w:tr w14:paraId="72A2D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01D0CD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Résultats attendus bien formulés</w:t>
            </w:r>
          </w:p>
        </w:tc>
        <w:tc>
          <w:tcPr>
            <w:tcW w:w="2725" w:type="dxa"/>
            <w:vAlign w:val="center"/>
          </w:tcPr>
          <w:p w14:paraId="425ECD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livrables concrets</w:t>
            </w:r>
          </w:p>
        </w:tc>
        <w:tc>
          <w:tcPr>
            <w:tcW w:w="1087" w:type="dxa"/>
            <w:vAlign w:val="center"/>
          </w:tcPr>
          <w:p w14:paraId="4A08B6EA">
            <w:r>
              <w:t>1</w:t>
            </w:r>
          </w:p>
        </w:tc>
        <w:tc>
          <w:tcPr>
            <w:tcW w:w="2132" w:type="dxa"/>
            <w:vAlign w:val="center"/>
          </w:tcPr>
          <w:p w14:paraId="4B5E1044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0.5</w:t>
            </w:r>
          </w:p>
        </w:tc>
      </w:tr>
      <w:tr w14:paraId="7B3C0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6B53A7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Estimation du temps réaliste et calcul conforme à la formule donnée</w:t>
            </w:r>
          </w:p>
        </w:tc>
        <w:tc>
          <w:tcPr>
            <w:tcW w:w="2725" w:type="dxa"/>
            <w:vAlign w:val="center"/>
          </w:tcPr>
          <w:p w14:paraId="034AF3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 correcte de la formule PERT</w:t>
            </w:r>
          </w:p>
        </w:tc>
        <w:tc>
          <w:tcPr>
            <w:tcW w:w="1087" w:type="dxa"/>
            <w:vAlign w:val="center"/>
          </w:tcPr>
          <w:p w14:paraId="6D7C2076">
            <w:r>
              <w:t>1</w:t>
            </w:r>
          </w:p>
        </w:tc>
        <w:tc>
          <w:tcPr>
            <w:tcW w:w="2132" w:type="dxa"/>
            <w:vAlign w:val="center"/>
          </w:tcPr>
          <w:p w14:paraId="4DF64182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1</w:t>
            </w:r>
          </w:p>
        </w:tc>
      </w:tr>
      <w:tr w14:paraId="6AD60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7" w:type="dxa"/>
            <w:gridSpan w:val="2"/>
            <w:shd w:val="clear" w:color="auto" w:fill="DAEEF3" w:themeFill="accent5" w:themeFillTint="33"/>
            <w:vAlign w:val="center"/>
          </w:tcPr>
          <w:p w14:paraId="255B88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 Estimation des coûts</w:t>
            </w:r>
          </w:p>
        </w:tc>
        <w:tc>
          <w:tcPr>
            <w:tcW w:w="1087" w:type="dxa"/>
            <w:shd w:val="clear" w:color="auto" w:fill="DAEEF3" w:themeFill="accent5" w:themeFillTint="33"/>
            <w:vAlign w:val="center"/>
          </w:tcPr>
          <w:p w14:paraId="4393530F">
            <w:r>
              <w:t>3 pts</w:t>
            </w:r>
          </w:p>
        </w:tc>
        <w:tc>
          <w:tcPr>
            <w:tcW w:w="2132" w:type="dxa"/>
            <w:shd w:val="clear" w:color="auto" w:fill="DAEEF3" w:themeFill="accent5" w:themeFillTint="33"/>
            <w:vAlign w:val="center"/>
          </w:tcPr>
          <w:p w14:paraId="05E63042">
            <w:pPr>
              <w:jc w:val="center"/>
            </w:pPr>
            <w:r>
              <w:t xml:space="preserve">Total =  </w:t>
            </w:r>
            <w:r>
              <w:rPr>
                <w:rFonts w:hint="default"/>
                <w:lang w:val="fr-FR"/>
              </w:rPr>
              <w:t>3</w:t>
            </w:r>
            <w:r>
              <w:t xml:space="preserve"> /3</w:t>
            </w:r>
          </w:p>
        </w:tc>
      </w:tr>
      <w:tr w14:paraId="51F11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2F6D24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Calcul du coût de base et du matériel</w:t>
            </w:r>
          </w:p>
        </w:tc>
        <w:tc>
          <w:tcPr>
            <w:tcW w:w="2725" w:type="dxa"/>
            <w:vAlign w:val="center"/>
          </w:tcPr>
          <w:p w14:paraId="091941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Formules appliquées correctement</w:t>
            </w:r>
          </w:p>
        </w:tc>
        <w:tc>
          <w:tcPr>
            <w:tcW w:w="1087" w:type="dxa"/>
            <w:vAlign w:val="center"/>
          </w:tcPr>
          <w:p w14:paraId="28FB6805">
            <w:r>
              <w:t>1</w:t>
            </w:r>
          </w:p>
        </w:tc>
        <w:tc>
          <w:tcPr>
            <w:tcW w:w="2132" w:type="dxa"/>
            <w:vAlign w:val="center"/>
          </w:tcPr>
          <w:p w14:paraId="4FD24D6D">
            <w:pPr>
              <w:jc w:val="center"/>
            </w:pPr>
            <w:r>
              <w:t>1</w:t>
            </w:r>
          </w:p>
        </w:tc>
      </w:tr>
      <w:tr w14:paraId="331C6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2A3093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Intégration de la marge de risque (15 %)</w:t>
            </w:r>
          </w:p>
        </w:tc>
        <w:tc>
          <w:tcPr>
            <w:tcW w:w="2725" w:type="dxa"/>
            <w:vAlign w:val="center"/>
          </w:tcPr>
          <w:p w14:paraId="248FCD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Calcul exact et cohérent</w:t>
            </w:r>
          </w:p>
        </w:tc>
        <w:tc>
          <w:tcPr>
            <w:tcW w:w="1087" w:type="dxa"/>
            <w:vAlign w:val="center"/>
          </w:tcPr>
          <w:p w14:paraId="3BBD7B3A">
            <w:r>
              <w:t>1</w:t>
            </w:r>
          </w:p>
        </w:tc>
        <w:tc>
          <w:tcPr>
            <w:tcW w:w="2132" w:type="dxa"/>
            <w:vAlign w:val="center"/>
          </w:tcPr>
          <w:p w14:paraId="6F2D2CCB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1</w:t>
            </w:r>
          </w:p>
        </w:tc>
      </w:tr>
      <w:tr w14:paraId="6BC97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63CCA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Présentation claire du coût total</w:t>
            </w:r>
          </w:p>
        </w:tc>
        <w:tc>
          <w:tcPr>
            <w:tcW w:w="2725" w:type="dxa"/>
            <w:vAlign w:val="center"/>
          </w:tcPr>
          <w:p w14:paraId="3D3071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Tableau ou synthèse lisible</w:t>
            </w:r>
          </w:p>
        </w:tc>
        <w:tc>
          <w:tcPr>
            <w:tcW w:w="1087" w:type="dxa"/>
            <w:vAlign w:val="center"/>
          </w:tcPr>
          <w:p w14:paraId="0680853E">
            <w:r>
              <w:t>1</w:t>
            </w:r>
          </w:p>
        </w:tc>
        <w:tc>
          <w:tcPr>
            <w:tcW w:w="2132" w:type="dxa"/>
            <w:vAlign w:val="center"/>
          </w:tcPr>
          <w:p w14:paraId="0B84414A">
            <w:pPr>
              <w:jc w:val="center"/>
            </w:pPr>
            <w:r>
              <w:t>1</w:t>
            </w:r>
          </w:p>
        </w:tc>
      </w:tr>
      <w:tr w14:paraId="61B20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7" w:type="dxa"/>
            <w:gridSpan w:val="2"/>
            <w:shd w:val="clear" w:color="auto" w:fill="DAEEF3" w:themeFill="accent5" w:themeFillTint="33"/>
            <w:vAlign w:val="center"/>
          </w:tcPr>
          <w:p w14:paraId="2EED71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 Gestion des contraintes initiales</w:t>
            </w:r>
          </w:p>
        </w:tc>
        <w:tc>
          <w:tcPr>
            <w:tcW w:w="1087" w:type="dxa"/>
            <w:shd w:val="clear" w:color="auto" w:fill="DAEEF3" w:themeFill="accent5" w:themeFillTint="33"/>
            <w:vAlign w:val="center"/>
          </w:tcPr>
          <w:p w14:paraId="662D98E9">
            <w:r>
              <w:t>4 pts</w:t>
            </w:r>
          </w:p>
        </w:tc>
        <w:tc>
          <w:tcPr>
            <w:tcW w:w="2132" w:type="dxa"/>
            <w:shd w:val="clear" w:color="auto" w:fill="DAEEF3" w:themeFill="accent5" w:themeFillTint="33"/>
            <w:vAlign w:val="center"/>
          </w:tcPr>
          <w:p w14:paraId="7E5017E7">
            <w:pPr>
              <w:jc w:val="center"/>
            </w:pPr>
            <w:r>
              <w:t xml:space="preserve">Total = </w:t>
            </w:r>
            <w:r>
              <w:rPr>
                <w:rFonts w:hint="default"/>
                <w:lang w:val="fr-FR"/>
              </w:rPr>
              <w:t>2.25</w:t>
            </w:r>
            <w:r>
              <w:t xml:space="preserve">  /4</w:t>
            </w:r>
          </w:p>
        </w:tc>
      </w:tr>
      <w:tr w14:paraId="72E10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0538BA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Réajustement du planning selon les contraintes du client</w:t>
            </w:r>
          </w:p>
        </w:tc>
        <w:tc>
          <w:tcPr>
            <w:tcW w:w="2725" w:type="dxa"/>
            <w:vAlign w:val="center"/>
          </w:tcPr>
          <w:p w14:paraId="6C4CB4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Planification cohérente (4 mois, 6 semaines prototype)</w:t>
            </w:r>
          </w:p>
        </w:tc>
        <w:tc>
          <w:tcPr>
            <w:tcW w:w="1087" w:type="dxa"/>
            <w:vAlign w:val="center"/>
          </w:tcPr>
          <w:p w14:paraId="55AB3CFC">
            <w:r>
              <w:t>1.5</w:t>
            </w:r>
          </w:p>
        </w:tc>
        <w:tc>
          <w:tcPr>
            <w:tcW w:w="2132" w:type="dxa"/>
            <w:vAlign w:val="center"/>
          </w:tcPr>
          <w:p w14:paraId="254F6BA3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1</w:t>
            </w:r>
          </w:p>
        </w:tc>
      </w:tr>
      <w:tr w14:paraId="6A645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3E19CB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Identification pertinente des risques potentiels</w:t>
            </w:r>
          </w:p>
        </w:tc>
        <w:tc>
          <w:tcPr>
            <w:tcW w:w="2725" w:type="dxa"/>
            <w:vAlign w:val="center"/>
          </w:tcPr>
          <w:p w14:paraId="7E9A08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Risques techniques, humains, budgétaires, etc.</w:t>
            </w:r>
          </w:p>
        </w:tc>
        <w:tc>
          <w:tcPr>
            <w:tcW w:w="1087" w:type="dxa"/>
            <w:vAlign w:val="center"/>
          </w:tcPr>
          <w:p w14:paraId="764C4A76">
            <w:r>
              <w:t>1</w:t>
            </w:r>
          </w:p>
        </w:tc>
        <w:tc>
          <w:tcPr>
            <w:tcW w:w="2132" w:type="dxa"/>
            <w:vAlign w:val="center"/>
          </w:tcPr>
          <w:p w14:paraId="67D17AE3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0.25</w:t>
            </w:r>
          </w:p>
        </w:tc>
      </w:tr>
      <w:tr w14:paraId="43EAE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26802E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Recalcul du coût total avec justifications</w:t>
            </w:r>
          </w:p>
        </w:tc>
        <w:tc>
          <w:tcPr>
            <w:tcW w:w="2725" w:type="dxa"/>
            <w:vAlign w:val="center"/>
          </w:tcPr>
          <w:p w14:paraId="1E7ACE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Bonne maîtrise de la logique de recalcul</w:t>
            </w:r>
          </w:p>
        </w:tc>
        <w:tc>
          <w:tcPr>
            <w:tcW w:w="1087" w:type="dxa"/>
            <w:vAlign w:val="center"/>
          </w:tcPr>
          <w:p w14:paraId="685D475F">
            <w:r>
              <w:t>1.5</w:t>
            </w:r>
          </w:p>
        </w:tc>
        <w:tc>
          <w:tcPr>
            <w:tcW w:w="2132" w:type="dxa"/>
            <w:vAlign w:val="center"/>
          </w:tcPr>
          <w:p w14:paraId="5D87F5BB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1</w:t>
            </w:r>
          </w:p>
        </w:tc>
      </w:tr>
      <w:tr w14:paraId="46FF5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7" w:type="dxa"/>
            <w:gridSpan w:val="2"/>
            <w:shd w:val="clear" w:color="auto" w:fill="DAEEF3" w:themeFill="accent5" w:themeFillTint="33"/>
            <w:vAlign w:val="center"/>
          </w:tcPr>
          <w:p w14:paraId="482629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 Gestion des imprévus (Scénarios 1 &amp; 2)</w:t>
            </w:r>
          </w:p>
        </w:tc>
        <w:tc>
          <w:tcPr>
            <w:tcW w:w="1087" w:type="dxa"/>
            <w:shd w:val="clear" w:color="auto" w:fill="DAEEF3" w:themeFill="accent5" w:themeFillTint="33"/>
            <w:vAlign w:val="center"/>
          </w:tcPr>
          <w:p w14:paraId="7B13538A">
            <w:r>
              <w:t>5 pts</w:t>
            </w:r>
          </w:p>
        </w:tc>
        <w:tc>
          <w:tcPr>
            <w:tcW w:w="2132" w:type="dxa"/>
            <w:shd w:val="clear" w:color="auto" w:fill="DAEEF3" w:themeFill="accent5" w:themeFillTint="33"/>
            <w:vAlign w:val="center"/>
          </w:tcPr>
          <w:p w14:paraId="2F78C3E1">
            <w:pPr>
              <w:jc w:val="center"/>
            </w:pPr>
            <w:r>
              <w:t xml:space="preserve">Total =  </w:t>
            </w:r>
            <w:r>
              <w:rPr>
                <w:rFonts w:hint="default"/>
                <w:lang w:val="fr-FR"/>
              </w:rPr>
              <w:t>3</w:t>
            </w:r>
            <w:r>
              <w:t xml:space="preserve"> /5</w:t>
            </w:r>
          </w:p>
        </w:tc>
      </w:tr>
      <w:tr w14:paraId="648D5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4C4DEA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Prise en compte des nouveaux besoins du client</w:t>
            </w:r>
          </w:p>
        </w:tc>
        <w:tc>
          <w:tcPr>
            <w:tcW w:w="2725" w:type="dxa"/>
            <w:vAlign w:val="center"/>
          </w:tcPr>
          <w:p w14:paraId="642E6A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Bonne compréhension des impacts</w:t>
            </w:r>
          </w:p>
        </w:tc>
        <w:tc>
          <w:tcPr>
            <w:tcW w:w="1087" w:type="dxa"/>
            <w:vAlign w:val="center"/>
          </w:tcPr>
          <w:p w14:paraId="63C4AF56">
            <w:r>
              <w:t>1</w:t>
            </w:r>
          </w:p>
        </w:tc>
        <w:tc>
          <w:tcPr>
            <w:tcW w:w="2132" w:type="dxa"/>
            <w:vAlign w:val="center"/>
          </w:tcPr>
          <w:p w14:paraId="0B87672A">
            <w:pPr>
              <w:jc w:val="center"/>
            </w:pPr>
            <w:r>
              <w:t>1</w:t>
            </w:r>
          </w:p>
        </w:tc>
      </w:tr>
      <w:tr w14:paraId="28FB1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1E9454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Ajustement du planning</w:t>
            </w:r>
          </w:p>
        </w:tc>
        <w:tc>
          <w:tcPr>
            <w:tcW w:w="2725" w:type="dxa"/>
            <w:vAlign w:val="center"/>
          </w:tcPr>
          <w:p w14:paraId="3B81B2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Planning cohérent et justifié</w:t>
            </w:r>
          </w:p>
        </w:tc>
        <w:tc>
          <w:tcPr>
            <w:tcW w:w="1087" w:type="dxa"/>
            <w:vAlign w:val="center"/>
          </w:tcPr>
          <w:p w14:paraId="79A8407D">
            <w:r>
              <w:t>1.5</w:t>
            </w:r>
          </w:p>
        </w:tc>
        <w:tc>
          <w:tcPr>
            <w:tcW w:w="2132" w:type="dxa"/>
            <w:vAlign w:val="center"/>
          </w:tcPr>
          <w:p w14:paraId="46BF03A1">
            <w:pPr>
              <w:jc w:val="center"/>
            </w:pPr>
            <w:r>
              <w:t>1</w:t>
            </w:r>
          </w:p>
        </w:tc>
      </w:tr>
      <w:tr w14:paraId="17F30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442206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Ajustement du budget</w:t>
            </w:r>
          </w:p>
        </w:tc>
        <w:tc>
          <w:tcPr>
            <w:tcW w:w="2725" w:type="dxa"/>
            <w:vAlign w:val="center"/>
          </w:tcPr>
          <w:p w14:paraId="68542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Calcul correct et raisonné</w:t>
            </w:r>
          </w:p>
        </w:tc>
        <w:tc>
          <w:tcPr>
            <w:tcW w:w="1087" w:type="dxa"/>
            <w:vAlign w:val="center"/>
          </w:tcPr>
          <w:p w14:paraId="7F6E89C2">
            <w:r>
              <w:t>1</w:t>
            </w:r>
          </w:p>
        </w:tc>
        <w:tc>
          <w:tcPr>
            <w:tcW w:w="2132" w:type="dxa"/>
            <w:vAlign w:val="center"/>
          </w:tcPr>
          <w:p w14:paraId="4EA7D714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0.25</w:t>
            </w:r>
          </w:p>
        </w:tc>
      </w:tr>
      <w:tr w14:paraId="5E9AB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6079EB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Analyse des risques induits</w:t>
            </w:r>
          </w:p>
        </w:tc>
        <w:tc>
          <w:tcPr>
            <w:tcW w:w="2725" w:type="dxa"/>
            <w:vAlign w:val="center"/>
          </w:tcPr>
          <w:p w14:paraId="40424A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Réflexion claire sur les nouveaux risques</w:t>
            </w:r>
          </w:p>
        </w:tc>
        <w:tc>
          <w:tcPr>
            <w:tcW w:w="1087" w:type="dxa"/>
            <w:vAlign w:val="center"/>
          </w:tcPr>
          <w:p w14:paraId="4A27FB01">
            <w:r>
              <w:t>1</w:t>
            </w:r>
          </w:p>
        </w:tc>
        <w:tc>
          <w:tcPr>
            <w:tcW w:w="2132" w:type="dxa"/>
            <w:vAlign w:val="center"/>
          </w:tcPr>
          <w:p w14:paraId="7AD52934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0.5</w:t>
            </w:r>
          </w:p>
        </w:tc>
      </w:tr>
      <w:tr w14:paraId="4A555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70DAE9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Présentation synthétique des impacts</w:t>
            </w:r>
          </w:p>
        </w:tc>
        <w:tc>
          <w:tcPr>
            <w:tcW w:w="2725" w:type="dxa"/>
            <w:vAlign w:val="center"/>
          </w:tcPr>
          <w:p w14:paraId="194077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Résumé propre et clair</w:t>
            </w:r>
          </w:p>
        </w:tc>
        <w:tc>
          <w:tcPr>
            <w:tcW w:w="1087" w:type="dxa"/>
            <w:vAlign w:val="center"/>
          </w:tcPr>
          <w:p w14:paraId="59274A90">
            <w:r>
              <w:t>0.5</w:t>
            </w:r>
          </w:p>
        </w:tc>
        <w:tc>
          <w:tcPr>
            <w:tcW w:w="2132" w:type="dxa"/>
            <w:vAlign w:val="center"/>
          </w:tcPr>
          <w:p w14:paraId="53644FC7">
            <w:pPr>
              <w:jc w:val="center"/>
              <w:rPr>
                <w:rFonts w:hint="default"/>
                <w:lang w:val="fr-FR"/>
              </w:rPr>
            </w:pPr>
            <w:r>
              <w:t>0.</w:t>
            </w:r>
            <w:r>
              <w:rPr>
                <w:rFonts w:hint="default"/>
                <w:lang w:val="fr-FR"/>
              </w:rPr>
              <w:t>25</w:t>
            </w:r>
          </w:p>
        </w:tc>
      </w:tr>
      <w:tr w14:paraId="2299C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7" w:type="dxa"/>
            <w:gridSpan w:val="2"/>
            <w:shd w:val="clear" w:color="auto" w:fill="DAEEF3" w:themeFill="accent5" w:themeFillTint="33"/>
            <w:vAlign w:val="center"/>
          </w:tcPr>
          <w:p w14:paraId="2968B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 Présentation finale et argumentaire</w:t>
            </w:r>
          </w:p>
        </w:tc>
        <w:tc>
          <w:tcPr>
            <w:tcW w:w="1087" w:type="dxa"/>
            <w:shd w:val="clear" w:color="auto" w:fill="DAEEF3" w:themeFill="accent5" w:themeFillTint="33"/>
            <w:vAlign w:val="center"/>
          </w:tcPr>
          <w:p w14:paraId="30B53AB2">
            <w:r>
              <w:t>4 pts</w:t>
            </w:r>
          </w:p>
        </w:tc>
        <w:tc>
          <w:tcPr>
            <w:tcW w:w="2132" w:type="dxa"/>
            <w:shd w:val="clear" w:color="auto" w:fill="DAEEF3" w:themeFill="accent5" w:themeFillTint="33"/>
            <w:vAlign w:val="center"/>
          </w:tcPr>
          <w:p w14:paraId="33997E94">
            <w:pPr>
              <w:jc w:val="center"/>
            </w:pPr>
            <w:r>
              <w:t xml:space="preserve">Total = </w:t>
            </w:r>
            <w:r>
              <w:rPr>
                <w:rFonts w:hint="default"/>
                <w:lang w:val="fr-FR"/>
              </w:rPr>
              <w:t>2.50</w:t>
            </w:r>
            <w:r>
              <w:t xml:space="preserve">  /4</w:t>
            </w:r>
          </w:p>
        </w:tc>
      </w:tr>
      <w:tr w14:paraId="306E4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011868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Clarté et structuration de la présentation</w:t>
            </w:r>
          </w:p>
        </w:tc>
        <w:tc>
          <w:tcPr>
            <w:tcW w:w="2725" w:type="dxa"/>
            <w:vAlign w:val="center"/>
          </w:tcPr>
          <w:p w14:paraId="20809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Diapos bien organisées, contenu fluide</w:t>
            </w:r>
          </w:p>
        </w:tc>
        <w:tc>
          <w:tcPr>
            <w:tcW w:w="1087" w:type="dxa"/>
            <w:vAlign w:val="center"/>
          </w:tcPr>
          <w:p w14:paraId="0052A159">
            <w:r>
              <w:t>1</w:t>
            </w:r>
          </w:p>
        </w:tc>
        <w:tc>
          <w:tcPr>
            <w:tcW w:w="2132" w:type="dxa"/>
            <w:vAlign w:val="center"/>
          </w:tcPr>
          <w:p w14:paraId="7D047E4D">
            <w:pPr>
              <w:jc w:val="center"/>
            </w:pPr>
            <w:r>
              <w:t>1</w:t>
            </w:r>
          </w:p>
        </w:tc>
      </w:tr>
      <w:tr w14:paraId="7D39D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112254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Argumentaire de sélection pertinent</w:t>
            </w:r>
          </w:p>
        </w:tc>
        <w:tc>
          <w:tcPr>
            <w:tcW w:w="2725" w:type="dxa"/>
            <w:vAlign w:val="center"/>
          </w:tcPr>
          <w:p w14:paraId="6D093D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Mise en valeur des points forts et créativité</w:t>
            </w:r>
          </w:p>
        </w:tc>
        <w:tc>
          <w:tcPr>
            <w:tcW w:w="1087" w:type="dxa"/>
            <w:vAlign w:val="center"/>
          </w:tcPr>
          <w:p w14:paraId="168D3429">
            <w:r>
              <w:t>1</w:t>
            </w:r>
          </w:p>
        </w:tc>
        <w:tc>
          <w:tcPr>
            <w:tcW w:w="2132" w:type="dxa"/>
            <w:vAlign w:val="center"/>
          </w:tcPr>
          <w:p w14:paraId="4216BC12">
            <w:pPr>
              <w:jc w:val="center"/>
            </w:pPr>
            <w:r>
              <w:t>0</w:t>
            </w:r>
          </w:p>
        </w:tc>
      </w:tr>
      <w:tr w14:paraId="416CE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2F87EE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Cohérence globale entre temps, coût, et objectifs</w:t>
            </w:r>
          </w:p>
        </w:tc>
        <w:tc>
          <w:tcPr>
            <w:tcW w:w="2725" w:type="dxa"/>
            <w:vAlign w:val="center"/>
          </w:tcPr>
          <w:p w14:paraId="0CE4E0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Alignement des décisions avec la logique de gestion de projet</w:t>
            </w:r>
          </w:p>
        </w:tc>
        <w:tc>
          <w:tcPr>
            <w:tcW w:w="1087" w:type="dxa"/>
            <w:vAlign w:val="center"/>
          </w:tcPr>
          <w:p w14:paraId="438DD3A7">
            <w:r>
              <w:t>1</w:t>
            </w:r>
          </w:p>
        </w:tc>
        <w:tc>
          <w:tcPr>
            <w:tcW w:w="2132" w:type="dxa"/>
            <w:vAlign w:val="center"/>
          </w:tcPr>
          <w:p w14:paraId="32FD7B38">
            <w:pPr>
              <w:jc w:val="center"/>
            </w:pPr>
            <w:r>
              <w:t>0.5</w:t>
            </w:r>
          </w:p>
        </w:tc>
      </w:tr>
      <w:tr w14:paraId="49EDC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0AD115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Répartition et dynamique d’équipe</w:t>
            </w:r>
          </w:p>
        </w:tc>
        <w:tc>
          <w:tcPr>
            <w:tcW w:w="2725" w:type="dxa"/>
            <w:vAlign w:val="center"/>
          </w:tcPr>
          <w:p w14:paraId="12410F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Bonne coordination et implication équilibrée</w:t>
            </w:r>
          </w:p>
        </w:tc>
        <w:tc>
          <w:tcPr>
            <w:tcW w:w="1087" w:type="dxa"/>
            <w:vAlign w:val="center"/>
          </w:tcPr>
          <w:p w14:paraId="650B4550">
            <w:r>
              <w:t>1</w:t>
            </w:r>
          </w:p>
        </w:tc>
        <w:tc>
          <w:tcPr>
            <w:tcW w:w="2132" w:type="dxa"/>
            <w:vAlign w:val="center"/>
          </w:tcPr>
          <w:p w14:paraId="7C6F03B2">
            <w:pPr>
              <w:jc w:val="center"/>
            </w:pPr>
            <w:r>
              <w:t>1</w:t>
            </w:r>
          </w:p>
        </w:tc>
      </w:tr>
      <w:tr w14:paraId="63C9A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7" w:type="dxa"/>
            <w:gridSpan w:val="2"/>
            <w:shd w:val="clear" w:color="auto" w:fill="DAEEF3" w:themeFill="accent5" w:themeFillTint="33"/>
            <w:vAlign w:val="center"/>
          </w:tcPr>
          <w:p w14:paraId="28845636">
            <w:pPr>
              <w:rPr>
                <w:b/>
                <w:bCs/>
              </w:rPr>
            </w:pPr>
            <w:r>
              <w:rPr>
                <w:b/>
                <w:bCs/>
              </w:rPr>
              <w:t>6. Qualité de la rédaction et respect des consignes</w:t>
            </w:r>
          </w:p>
        </w:tc>
        <w:tc>
          <w:tcPr>
            <w:tcW w:w="1087" w:type="dxa"/>
            <w:shd w:val="clear" w:color="auto" w:fill="DAEEF3" w:themeFill="accent5" w:themeFillTint="33"/>
            <w:vAlign w:val="center"/>
          </w:tcPr>
          <w:p w14:paraId="77EC1B13">
            <w:r>
              <w:t>2 pts</w:t>
            </w:r>
          </w:p>
        </w:tc>
        <w:tc>
          <w:tcPr>
            <w:tcW w:w="2132" w:type="dxa"/>
            <w:shd w:val="clear" w:color="auto" w:fill="DAEEF3" w:themeFill="accent5" w:themeFillTint="33"/>
            <w:vAlign w:val="center"/>
          </w:tcPr>
          <w:p w14:paraId="37D7905A">
            <w:pPr>
              <w:jc w:val="center"/>
            </w:pPr>
            <w:r>
              <w:t>Total =</w:t>
            </w:r>
            <w:r>
              <w:rPr>
                <w:rFonts w:hint="default"/>
                <w:lang w:val="fr-FR"/>
              </w:rPr>
              <w:t>1.50</w:t>
            </w:r>
            <w:r>
              <w:t xml:space="preserve">   /2</w:t>
            </w:r>
          </w:p>
        </w:tc>
      </w:tr>
      <w:tr w14:paraId="5A9A0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4B3D19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Orthographe, présentation, mise en page</w:t>
            </w:r>
          </w:p>
        </w:tc>
        <w:tc>
          <w:tcPr>
            <w:tcW w:w="2725" w:type="dxa"/>
            <w:vAlign w:val="center"/>
          </w:tcPr>
          <w:p w14:paraId="02071F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Documen(et Pptx) propre et lisible</w:t>
            </w:r>
          </w:p>
        </w:tc>
        <w:tc>
          <w:tcPr>
            <w:tcW w:w="1087" w:type="dxa"/>
            <w:vAlign w:val="center"/>
          </w:tcPr>
          <w:p w14:paraId="66555A2C">
            <w:r>
              <w:t>1</w:t>
            </w:r>
          </w:p>
        </w:tc>
        <w:tc>
          <w:tcPr>
            <w:tcW w:w="2132" w:type="dxa"/>
            <w:vAlign w:val="center"/>
          </w:tcPr>
          <w:p w14:paraId="73713F66">
            <w:pPr>
              <w:jc w:val="center"/>
            </w:pPr>
            <w:r>
              <w:t>1</w:t>
            </w:r>
          </w:p>
        </w:tc>
      </w:tr>
      <w:tr w14:paraId="66B14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tcBorders>
              <w:bottom w:val="single" w:color="auto" w:sz="4" w:space="0"/>
            </w:tcBorders>
            <w:vAlign w:val="center"/>
          </w:tcPr>
          <w:p w14:paraId="633424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Respect du format demandé et des délais</w:t>
            </w:r>
          </w:p>
        </w:tc>
        <w:tc>
          <w:tcPr>
            <w:tcW w:w="2725" w:type="dxa"/>
            <w:tcBorders>
              <w:bottom w:val="single" w:color="auto" w:sz="4" w:space="0"/>
            </w:tcBorders>
            <w:vAlign w:val="center"/>
          </w:tcPr>
          <w:p w14:paraId="626FED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Livraison conforme</w:t>
            </w:r>
          </w:p>
        </w:tc>
        <w:tc>
          <w:tcPr>
            <w:tcW w:w="1087" w:type="dxa"/>
            <w:tcBorders>
              <w:bottom w:val="single" w:color="auto" w:sz="4" w:space="0"/>
            </w:tcBorders>
            <w:vAlign w:val="center"/>
          </w:tcPr>
          <w:p w14:paraId="7AFCA2E3">
            <w:r>
              <w:t>1</w:t>
            </w:r>
          </w:p>
        </w:tc>
        <w:tc>
          <w:tcPr>
            <w:tcW w:w="2132" w:type="dxa"/>
            <w:tcBorders>
              <w:bottom w:val="single" w:color="auto" w:sz="4" w:space="0"/>
            </w:tcBorders>
            <w:vAlign w:val="center"/>
          </w:tcPr>
          <w:p w14:paraId="4901D766">
            <w:pPr>
              <w:jc w:val="center"/>
            </w:pPr>
            <w:r>
              <w:t>0.5</w:t>
            </w:r>
          </w:p>
        </w:tc>
      </w:tr>
    </w:tbl>
    <w:p w14:paraId="399D407C">
      <w:pPr>
        <w:pStyle w:val="33"/>
        <w:numPr>
          <w:ilvl w:val="0"/>
          <w:numId w:val="0"/>
        </w:numPr>
        <w:ind w:left="360"/>
        <w:jc w:val="center"/>
        <w:rPr>
          <w:b/>
          <w:bCs/>
        </w:rPr>
      </w:pPr>
      <w:r>
        <w:br w:type="textWrapping"/>
      </w:r>
      <w:r>
        <w:rPr>
          <w:b/>
          <w:bCs/>
          <w:sz w:val="36"/>
          <w:szCs w:val="36"/>
          <w:bdr w:val="single" w:color="auto" w:sz="4" w:space="0"/>
        </w:rPr>
        <w:t xml:space="preserve">Total:    </w:t>
      </w:r>
      <w:r>
        <w:rPr>
          <w:rFonts w:hint="default"/>
          <w:b/>
          <w:bCs/>
          <w:sz w:val="36"/>
          <w:szCs w:val="36"/>
          <w:bdr w:val="single" w:color="auto" w:sz="4" w:space="0"/>
          <w:lang w:val="fr-FR"/>
        </w:rPr>
        <w:t>15.25</w:t>
      </w:r>
      <w:bookmarkStart w:id="0" w:name="_GoBack"/>
      <w:bookmarkEnd w:id="0"/>
      <w:r>
        <w:rPr>
          <w:b/>
          <w:bCs/>
          <w:sz w:val="36"/>
          <w:szCs w:val="36"/>
          <w:bdr w:val="single" w:color="auto" w:sz="4" w:space="0"/>
        </w:rPr>
        <w:t>/22 pts</w:t>
      </w:r>
    </w:p>
    <w:p w14:paraId="60BF9D0D">
      <w:pPr>
        <w:pStyle w:val="3"/>
      </w:pPr>
      <w:r>
        <w:t>Barème d’interprétation</w:t>
      </w:r>
    </w:p>
    <w:tbl>
      <w:tblPr>
        <w:tblStyle w:val="65"/>
        <w:tblW w:w="0" w:type="auto"/>
        <w:tblInd w:w="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7897"/>
      </w:tblGrid>
      <w:tr w14:paraId="39323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18" w:type="dxa"/>
            <w:gridSpan w:val="2"/>
            <w:shd w:val="clear" w:color="auto" w:fill="DAEEF3" w:themeFill="accent5" w:themeFillTint="33"/>
          </w:tcPr>
          <w:p w14:paraId="39136C6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🏅</w:t>
            </w:r>
            <w:r>
              <w:rPr>
                <w:b/>
                <w:bCs/>
              </w:rPr>
              <w:t xml:space="preserve"> Barème d’appréciation globale :</w:t>
            </w:r>
          </w:p>
        </w:tc>
      </w:tr>
      <w:tr w14:paraId="2C37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167F499D">
            <w:pPr>
              <w:spacing w:after="0" w:line="240" w:lineRule="auto"/>
            </w:pPr>
            <w:r>
              <w:t xml:space="preserve">18–22 </w:t>
            </w:r>
          </w:p>
        </w:tc>
        <w:tc>
          <w:tcPr>
            <w:tcW w:w="7897" w:type="dxa"/>
          </w:tcPr>
          <w:p w14:paraId="45AFE61B">
            <w:pPr>
              <w:spacing w:after="0" w:line="240" w:lineRule="auto"/>
            </w:pPr>
            <w:r>
              <w:t>Excellent – maîtrise complète de la gestion agile et bonne cohérence globale.</w:t>
            </w:r>
          </w:p>
        </w:tc>
      </w:tr>
      <w:tr w14:paraId="1F45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7538CE0A">
            <w:pPr>
              <w:spacing w:after="0" w:line="240" w:lineRule="auto"/>
            </w:pPr>
            <w:r>
              <w:t xml:space="preserve">14–17 </w:t>
            </w:r>
          </w:p>
        </w:tc>
        <w:tc>
          <w:tcPr>
            <w:tcW w:w="7897" w:type="dxa"/>
          </w:tcPr>
          <w:p w14:paraId="21754A5D">
            <w:pPr>
              <w:spacing w:after="0" w:line="240" w:lineRule="auto"/>
            </w:pPr>
            <w:r>
              <w:t>Très satisfaisant – bonne compréhension avec quelques imprécisions.</w:t>
            </w:r>
          </w:p>
        </w:tc>
      </w:tr>
      <w:tr w14:paraId="2F2B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3F90C038">
            <w:pPr>
              <w:spacing w:after="0" w:line="240" w:lineRule="auto"/>
            </w:pPr>
            <w:r>
              <w:t xml:space="preserve">10–13  </w:t>
            </w:r>
          </w:p>
        </w:tc>
        <w:tc>
          <w:tcPr>
            <w:tcW w:w="7897" w:type="dxa"/>
          </w:tcPr>
          <w:p w14:paraId="7F9194C0">
            <w:pPr>
              <w:spacing w:after="0" w:line="240" w:lineRule="auto"/>
            </w:pPr>
            <w:r>
              <w:t>Moyen – effort correct mais manque de rigueur dans certaines parties.</w:t>
            </w:r>
          </w:p>
        </w:tc>
      </w:tr>
      <w:tr w14:paraId="32239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1FE1BD30">
            <w:pPr>
              <w:spacing w:after="0" w:line="240" w:lineRule="auto"/>
            </w:pPr>
            <w:r>
              <w:t xml:space="preserve">&lt; 10 </w:t>
            </w:r>
          </w:p>
        </w:tc>
        <w:tc>
          <w:tcPr>
            <w:tcW w:w="7897" w:type="dxa"/>
          </w:tcPr>
          <w:p w14:paraId="3DAB761D">
            <w:pPr>
              <w:spacing w:after="0" w:line="240" w:lineRule="auto"/>
            </w:pPr>
            <w:r>
              <w:t>Insuffisant – manque de logique, erreurs majeures dans la gestion du projet.</w:t>
            </w:r>
          </w:p>
        </w:tc>
      </w:tr>
    </w:tbl>
    <w:p w14:paraId="28B3ED4F"/>
    <w:p w14:paraId="28873134">
      <w:pPr>
        <w:spacing w:after="0" w:line="240" w:lineRule="auto"/>
      </w:pPr>
    </w:p>
    <w:sectPr>
      <w:pgSz w:w="12240" w:h="15840"/>
      <w:pgMar w:top="142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0645"/>
    <w:rsid w:val="0006063C"/>
    <w:rsid w:val="000C3999"/>
    <w:rsid w:val="0015074B"/>
    <w:rsid w:val="0029639D"/>
    <w:rsid w:val="002C13DA"/>
    <w:rsid w:val="00326F90"/>
    <w:rsid w:val="003B1AE8"/>
    <w:rsid w:val="003F773B"/>
    <w:rsid w:val="0055142F"/>
    <w:rsid w:val="00552E06"/>
    <w:rsid w:val="00585A49"/>
    <w:rsid w:val="006C3680"/>
    <w:rsid w:val="008C0193"/>
    <w:rsid w:val="009837E6"/>
    <w:rsid w:val="009A6F31"/>
    <w:rsid w:val="00A921A4"/>
    <w:rsid w:val="00AA1D8D"/>
    <w:rsid w:val="00B47730"/>
    <w:rsid w:val="00C526D4"/>
    <w:rsid w:val="00CB0664"/>
    <w:rsid w:val="00CB11F7"/>
    <w:rsid w:val="00D47F11"/>
    <w:rsid w:val="00F05CF3"/>
    <w:rsid w:val="00FC693F"/>
    <w:rsid w:val="5F75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En-tête Car"/>
    <w:basedOn w:val="11"/>
    <w:link w:val="26"/>
    <w:qFormat/>
    <w:uiPriority w:val="99"/>
  </w:style>
  <w:style w:type="character" w:customStyle="1" w:styleId="37">
    <w:name w:val="Pied de page C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Titre 2 C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Titre 3 C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re C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ous-titre C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Corps de texte Car"/>
    <w:basedOn w:val="11"/>
    <w:link w:val="21"/>
    <w:qFormat/>
    <w:uiPriority w:val="99"/>
  </w:style>
  <w:style w:type="character" w:customStyle="1" w:styleId="46">
    <w:name w:val="Corps de texte 2 Car"/>
    <w:basedOn w:val="11"/>
    <w:link w:val="23"/>
    <w:qFormat/>
    <w:uiPriority w:val="99"/>
  </w:style>
  <w:style w:type="character" w:customStyle="1" w:styleId="47">
    <w:name w:val="Corps de texte 3 C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Texte de macro C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Citation C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Titre 4 C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Titre 5 C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Titre 6 C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Titre 7 C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Titre 8 C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Titre 9 C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Citation intense C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466</Words>
  <Characters>2568</Characters>
  <Lines>21</Lines>
  <Paragraphs>6</Paragraphs>
  <TotalTime>7</TotalTime>
  <ScaleCrop>false</ScaleCrop>
  <LinksUpToDate>false</LinksUpToDate>
  <CharactersWithSpaces>3028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2025-11-04T18:47:00Z</dcterms:created>
  <dc:creator>python-docx</dc:creator>
  <dc:description>generated by python-docx</dc:description>
  <cp:lastModifiedBy>Hortice ADOGNIBO</cp:lastModifiedBy>
  <cp:lastPrinted>2025-11-03T14:59:00Z</cp:lastPrinted>
  <dcterms:modified xsi:type="dcterms:W3CDTF">2025-11-04T15:40:01Z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F06F3D11C8CB4CBD8D19B54D6CED2FBE_12</vt:lpwstr>
  </property>
</Properties>
</file>