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DC9C2" w14:textId="77777777" w:rsidR="001B2512" w:rsidRPr="00DA4CA2" w:rsidRDefault="00C043F7">
      <w:pPr>
        <w:spacing w:after="80"/>
        <w:jc w:val="center"/>
      </w:pPr>
      <w:r w:rsidRPr="00DA4CA2">
        <w:rPr>
          <w:b/>
          <w:bCs/>
          <w:sz w:val="48"/>
          <w:szCs w:val="48"/>
        </w:rPr>
        <w:t>Estate Plan Summary</w:t>
      </w:r>
    </w:p>
    <w:p w14:paraId="5A3DC9C3" w14:textId="77777777" w:rsidR="001B2512" w:rsidRPr="00DA4CA2" w:rsidRDefault="00C043F7">
      <w:pPr>
        <w:spacing w:after="40"/>
        <w:jc w:val="center"/>
      </w:pPr>
      <w:proofErr w:type="spellStart"/>
      <w:r w:rsidRPr="00DA4CA2">
        <w:rPr>
          <w:sz w:val="28"/>
          <w:szCs w:val="28"/>
        </w:rPr>
        <w:t>Dianyuan</w:t>
      </w:r>
      <w:proofErr w:type="spellEnd"/>
      <w:r w:rsidRPr="00DA4CA2">
        <w:rPr>
          <w:sz w:val="28"/>
          <w:szCs w:val="28"/>
        </w:rPr>
        <w:t xml:space="preserve"> Wang &amp; Dan Tang</w:t>
      </w:r>
    </w:p>
    <w:p w14:paraId="5A3DC9C4" w14:textId="77777777" w:rsidR="001B2512" w:rsidRDefault="00C043F7">
      <w:pPr>
        <w:spacing w:after="40"/>
        <w:jc w:val="center"/>
      </w:pPr>
      <w:r>
        <w:rPr>
          <w:sz w:val="24"/>
          <w:szCs w:val="24"/>
        </w:rPr>
        <w:t>June 20, 2026</w:t>
      </w:r>
    </w:p>
    <w:p w14:paraId="5A3DC9C5" w14:textId="3862CD0E" w:rsidR="001B2512" w:rsidRDefault="001B2512">
      <w:pPr>
        <w:spacing w:after="300"/>
        <w:jc w:val="center"/>
      </w:pPr>
    </w:p>
    <w:p w14:paraId="5A3DC9C6" w14:textId="77777777" w:rsidR="001B2512" w:rsidRDefault="001B2512">
      <w:pPr>
        <w:pBdr>
          <w:bottom w:val="single" w:sz="6" w:space="1" w:color="1A6B72"/>
        </w:pBdr>
        <w:spacing w:before="200" w:after="200"/>
      </w:pPr>
    </w:p>
    <w:p w14:paraId="5A3DC9C7" w14:textId="77777777" w:rsidR="001B2512" w:rsidRPr="00DA4CA2" w:rsidRDefault="00C043F7">
      <w:pPr>
        <w:spacing w:before="360" w:after="200"/>
      </w:pPr>
      <w:r w:rsidRPr="00DA4CA2">
        <w:rPr>
          <w:b/>
          <w:bCs/>
          <w:sz w:val="32"/>
          <w:szCs w:val="32"/>
        </w:rPr>
        <w:t>Your Revocable Living Trust</w:t>
      </w:r>
    </w:p>
    <w:p w14:paraId="5A3DC9C8" w14:textId="77777777" w:rsidR="001B2512" w:rsidRPr="00DA4CA2" w:rsidRDefault="00C043F7">
      <w:pPr>
        <w:spacing w:before="280" w:after="160"/>
      </w:pPr>
      <w:r w:rsidRPr="00DA4CA2">
        <w:rPr>
          <w:b/>
          <w:bCs/>
          <w:sz w:val="26"/>
          <w:szCs w:val="26"/>
        </w:rPr>
        <w:t>Trust Name &amp; Identity</w:t>
      </w:r>
    </w:p>
    <w:p w14:paraId="5A3DC9C9" w14:textId="1E1C46ED" w:rsidR="001B2512" w:rsidRPr="00DA4CA2" w:rsidRDefault="00C043F7">
      <w:pPr>
        <w:spacing w:after="120"/>
      </w:pPr>
      <w:proofErr w:type="gramStart"/>
      <w:r w:rsidRPr="00DA4CA2">
        <w:t>The Wang Family Trust,</w:t>
      </w:r>
      <w:proofErr w:type="gramEnd"/>
      <w:r w:rsidRPr="00DA4CA2">
        <w:t xml:space="preserve"> dated</w:t>
      </w:r>
      <w:r w:rsidR="00013A31">
        <w:t xml:space="preserve"> </w:t>
      </w:r>
      <w:r w:rsidR="00013A31" w:rsidRPr="00013A31">
        <w:rPr>
          <w:rFonts w:cs="Times-Roman"/>
        </w:rPr>
        <w:t>_________________, 20___</w:t>
      </w:r>
      <w:r w:rsidRPr="00DA4CA2">
        <w:t>.</w:t>
      </w:r>
    </w:p>
    <w:p w14:paraId="5A3DC9CA" w14:textId="77777777" w:rsidR="001B2512" w:rsidRPr="00DA4CA2" w:rsidRDefault="00C043F7">
      <w:pPr>
        <w:spacing w:before="280" w:after="160"/>
      </w:pPr>
      <w:r w:rsidRPr="00DA4CA2">
        <w:rPr>
          <w:b/>
          <w:bCs/>
          <w:sz w:val="26"/>
          <w:szCs w:val="26"/>
        </w:rPr>
        <w:t>Trustees: Who Is in Charge</w:t>
      </w:r>
    </w:p>
    <w:p w14:paraId="5A3DC9CB" w14:textId="77777777" w:rsidR="001B2512" w:rsidRDefault="00C043F7">
      <w:pPr>
        <w:spacing w:after="100"/>
      </w:pPr>
      <w:r>
        <w:rPr>
          <w:b/>
          <w:bCs/>
        </w:rPr>
        <w:t xml:space="preserve">Initial Co-Trustees: </w:t>
      </w:r>
      <w:proofErr w:type="spellStart"/>
      <w:r>
        <w:t>Dianyuan</w:t>
      </w:r>
      <w:proofErr w:type="spellEnd"/>
      <w:r>
        <w:t xml:space="preserve"> Wang and Dan Tang — You both manage all trust assets together, just as you do now. No changes to your daily financial life are required.</w:t>
      </w:r>
    </w:p>
    <w:p w14:paraId="5A3DC9CC" w14:textId="77777777" w:rsidR="001B2512" w:rsidRDefault="00C043F7">
      <w:pPr>
        <w:spacing w:after="120"/>
      </w:pPr>
      <w:r>
        <w:rPr>
          <w:b/>
          <w:bCs/>
        </w:rPr>
        <w:t xml:space="preserve">Successor Trustee: </w:t>
      </w:r>
      <w:r>
        <w:rPr>
          <w:b/>
          <w:bCs/>
          <w:color w:val="C00000"/>
        </w:rPr>
        <w:t>[NOT PROVIDED]</w:t>
      </w:r>
      <w:r>
        <w:t xml:space="preserve"> — Steps in automatically if both of you become incapacitated or pass away, without any court involvement.</w:t>
      </w:r>
    </w:p>
    <w:p w14:paraId="5A3DC9CD" w14:textId="77777777" w:rsidR="001B2512" w:rsidRPr="00DA4CA2" w:rsidRDefault="00C043F7">
      <w:pPr>
        <w:spacing w:before="280" w:after="160"/>
      </w:pPr>
      <w:r w:rsidRPr="00DA4CA2">
        <w:rPr>
          <w:b/>
          <w:bCs/>
          <w:sz w:val="26"/>
          <w:szCs w:val="26"/>
        </w:rPr>
        <w:t>During Your Lifetime</w:t>
      </w:r>
    </w:p>
    <w:p w14:paraId="5A3DC9CE" w14:textId="77777777" w:rsidR="001B2512" w:rsidRPr="00DA4CA2" w:rsidRDefault="00C043F7">
      <w:pPr>
        <w:spacing w:after="120"/>
      </w:pPr>
      <w:r w:rsidRPr="00DA4CA2">
        <w:t>You both retain full control over all trust assets during your lifetimes. You can add or remove property, change beneficiaries, or revoke the trust entirely at any time. If either of you becomes incapacitated — as determined by one licensed physician — the other spouse continues as sole Trustee. If both of you are incapacitated, your named Successor Trustee steps in to manage your affairs without court involvement or the need for a conservatorship.</w:t>
      </w:r>
    </w:p>
    <w:p w14:paraId="5A3DC9CF" w14:textId="77777777" w:rsidR="001B2512" w:rsidRPr="00DA4CA2" w:rsidRDefault="00C043F7">
      <w:pPr>
        <w:spacing w:after="120"/>
      </w:pPr>
      <w:r w:rsidRPr="00DA4CA2">
        <w:t>After the first spouse passes away, the surviving spouse continues as sole Trustee with full authority over trust assets.</w:t>
      </w:r>
    </w:p>
    <w:p w14:paraId="5A3DC9D0" w14:textId="77777777" w:rsidR="001B2512" w:rsidRPr="00DA4CA2" w:rsidRDefault="00C043F7">
      <w:pPr>
        <w:spacing w:before="280" w:after="160"/>
      </w:pPr>
      <w:r w:rsidRPr="00DA4CA2">
        <w:rPr>
          <w:b/>
          <w:bCs/>
          <w:sz w:val="26"/>
          <w:szCs w:val="26"/>
        </w:rPr>
        <w:t>Distribution of Your Estate After You Pass</w:t>
      </w:r>
    </w:p>
    <w:p w14:paraId="5A3DC9D1" w14:textId="77777777" w:rsidR="001B2512" w:rsidRDefault="00C043F7">
      <w:pPr>
        <w:pStyle w:val="ListParagraph"/>
        <w:numPr>
          <w:ilvl w:val="0"/>
          <w:numId w:val="2"/>
        </w:numPr>
        <w:spacing w:after="80"/>
      </w:pPr>
      <w:r>
        <w:rPr>
          <w:b/>
          <w:bCs/>
        </w:rPr>
        <w:t xml:space="preserve">Primary Beneficiary: </w:t>
      </w:r>
      <w:r>
        <w:t>After the first death, all trust property passes to the surviving spouse’s trust, ensuring continuity and full access for the survivor.</w:t>
      </w:r>
    </w:p>
    <w:p w14:paraId="5A3DC9D2" w14:textId="77777777" w:rsidR="001B2512" w:rsidRDefault="00C043F7">
      <w:pPr>
        <w:pStyle w:val="ListParagraph"/>
        <w:numPr>
          <w:ilvl w:val="0"/>
          <w:numId w:val="2"/>
        </w:numPr>
        <w:spacing w:after="80"/>
      </w:pPr>
      <w:r>
        <w:rPr>
          <w:b/>
          <w:bCs/>
        </w:rPr>
        <w:t xml:space="preserve">Children: </w:t>
      </w:r>
      <w:r>
        <w:t>Sara Wang and Jared Wang. After both spouses have passed, the remaining trust property is divided equally among your children, per stirpes.</w:t>
      </w:r>
    </w:p>
    <w:p w14:paraId="5A3DC9D3" w14:textId="77777777" w:rsidR="001B2512" w:rsidRDefault="00C043F7">
      <w:pPr>
        <w:pStyle w:val="ListParagraph"/>
        <w:numPr>
          <w:ilvl w:val="0"/>
          <w:numId w:val="2"/>
        </w:numPr>
        <w:spacing w:after="80"/>
      </w:pPr>
      <w:r>
        <w:rPr>
          <w:b/>
          <w:bCs/>
        </w:rPr>
        <w:t xml:space="preserve">Common Trust: </w:t>
      </w:r>
      <w:r>
        <w:t>If your youngest child is under age 23 when the surviving spouse passes, trust property is held in a single Common Trust until the youngest reaches 23, then divided into separate shares.</w:t>
      </w:r>
    </w:p>
    <w:p w14:paraId="5A3DC9D4" w14:textId="77777777" w:rsidR="001B2512" w:rsidRDefault="00C043F7">
      <w:pPr>
        <w:pStyle w:val="ListParagraph"/>
        <w:numPr>
          <w:ilvl w:val="0"/>
          <w:numId w:val="2"/>
        </w:numPr>
        <w:spacing w:after="80"/>
      </w:pPr>
      <w:r>
        <w:rPr>
          <w:b/>
          <w:bCs/>
        </w:rPr>
        <w:t xml:space="preserve">Withdrawal Ages: </w:t>
      </w:r>
      <w:r>
        <w:t>Each child may withdraw 50% of their share at age 30, and the remaining balance at age 35.</w:t>
      </w:r>
    </w:p>
    <w:p w14:paraId="5A3DC9D5" w14:textId="14F703A8" w:rsidR="001B2512" w:rsidRDefault="00C043F7">
      <w:pPr>
        <w:pStyle w:val="ListParagraph"/>
        <w:numPr>
          <w:ilvl w:val="0"/>
          <w:numId w:val="2"/>
        </w:numPr>
        <w:spacing w:after="80"/>
      </w:pPr>
      <w:r>
        <w:rPr>
          <w:b/>
          <w:bCs/>
        </w:rPr>
        <w:t xml:space="preserve">Contingent: </w:t>
      </w:r>
      <w:r>
        <w:t xml:space="preserve">If a child predeceases you, that child’s share passes to their own descendants, per stirpes. If no descendants survive, the share passes to your </w:t>
      </w:r>
      <w:r w:rsidR="007A1D1B">
        <w:t>heirs at law</w:t>
      </w:r>
      <w:r>
        <w:t>.</w:t>
      </w:r>
    </w:p>
    <w:p w14:paraId="3E7AAE6D" w14:textId="77777777" w:rsidR="00DA4CA2" w:rsidRDefault="00DA4CA2">
      <w:pPr>
        <w:spacing w:before="280" w:after="160"/>
        <w:rPr>
          <w:b/>
          <w:bCs/>
          <w:color w:val="1A6B72"/>
          <w:sz w:val="26"/>
          <w:szCs w:val="26"/>
        </w:rPr>
      </w:pPr>
    </w:p>
    <w:p w14:paraId="5A3DC9D6" w14:textId="1EDA79AD" w:rsidR="001B2512" w:rsidRPr="00DA4CA2" w:rsidRDefault="00C043F7">
      <w:pPr>
        <w:spacing w:before="280" w:after="160"/>
      </w:pPr>
      <w:r w:rsidRPr="00DA4CA2">
        <w:rPr>
          <w:b/>
          <w:bCs/>
          <w:sz w:val="26"/>
          <w:szCs w:val="26"/>
        </w:rPr>
        <w:lastRenderedPageBreak/>
        <w:t>Special Provisions</w:t>
      </w:r>
    </w:p>
    <w:p w14:paraId="5A3DC9D7" w14:textId="77777777" w:rsidR="001B2512" w:rsidRPr="00DA4CA2" w:rsidRDefault="00C043F7">
      <w:pPr>
        <w:pStyle w:val="ListParagraph"/>
        <w:numPr>
          <w:ilvl w:val="0"/>
          <w:numId w:val="2"/>
        </w:numPr>
        <w:spacing w:after="80"/>
      </w:pPr>
      <w:r w:rsidRPr="00DA4CA2">
        <w:rPr>
          <w:b/>
          <w:bCs/>
        </w:rPr>
        <w:t xml:space="preserve">Spendthrift Protection: </w:t>
      </w:r>
      <w:r w:rsidRPr="00DA4CA2">
        <w:t>Trust assets are protected from your beneficiaries’ creditors and cannot be assigned or pledged by a beneficiary.</w:t>
      </w:r>
    </w:p>
    <w:p w14:paraId="5A3DC9D8" w14:textId="77777777" w:rsidR="001B2512" w:rsidRPr="00DA4CA2" w:rsidRDefault="00C043F7">
      <w:pPr>
        <w:pStyle w:val="ListParagraph"/>
        <w:numPr>
          <w:ilvl w:val="0"/>
          <w:numId w:val="2"/>
        </w:numPr>
        <w:spacing w:after="80"/>
      </w:pPr>
      <w:r w:rsidRPr="00DA4CA2">
        <w:rPr>
          <w:b/>
          <w:bCs/>
        </w:rPr>
        <w:t xml:space="preserve">Incapacity Standard: </w:t>
      </w:r>
      <w:r w:rsidRPr="00DA4CA2">
        <w:t>One (1) licensed physician must certify incapacity in writing before the Successor Trustee may act.</w:t>
      </w:r>
    </w:p>
    <w:p w14:paraId="5A3DC9D9" w14:textId="77777777" w:rsidR="001B2512" w:rsidRPr="00DA4CA2" w:rsidRDefault="00C043F7">
      <w:pPr>
        <w:pStyle w:val="ListParagraph"/>
        <w:numPr>
          <w:ilvl w:val="0"/>
          <w:numId w:val="2"/>
        </w:numPr>
        <w:spacing w:after="80"/>
      </w:pPr>
      <w:r w:rsidRPr="00DA4CA2">
        <w:rPr>
          <w:b/>
          <w:bCs/>
        </w:rPr>
        <w:t xml:space="preserve">Remarriage Clause: </w:t>
      </w:r>
      <w:r w:rsidRPr="00DA4CA2">
        <w:t>If the surviving spouse remarries, the Family Trust (if created by disclaimer) terminates unless a valid prenuptial agreement is executed at least 30 days before the remarriage, with independent counsel and full financial disclosure.</w:t>
      </w:r>
    </w:p>
    <w:p w14:paraId="5A3DC9DA" w14:textId="77777777" w:rsidR="001B2512" w:rsidRPr="00DA4CA2" w:rsidRDefault="00C043F7">
      <w:pPr>
        <w:pStyle w:val="ListParagraph"/>
        <w:numPr>
          <w:ilvl w:val="0"/>
          <w:numId w:val="2"/>
        </w:numPr>
        <w:spacing w:after="80"/>
      </w:pPr>
      <w:r w:rsidRPr="00DA4CA2">
        <w:rPr>
          <w:b/>
          <w:bCs/>
        </w:rPr>
        <w:t xml:space="preserve">No-Contest Provision: </w:t>
      </w:r>
      <w:r w:rsidRPr="00DA4CA2">
        <w:t>Any beneficiary who contests the trust is treated as having predeceased both grantors and receives nothing.</w:t>
      </w:r>
    </w:p>
    <w:p w14:paraId="5A3DC9DB" w14:textId="77777777" w:rsidR="001B2512" w:rsidRPr="00DA4CA2" w:rsidRDefault="00C043F7">
      <w:pPr>
        <w:pStyle w:val="ListParagraph"/>
        <w:numPr>
          <w:ilvl w:val="0"/>
          <w:numId w:val="2"/>
        </w:numPr>
        <w:spacing w:after="80"/>
      </w:pPr>
      <w:r w:rsidRPr="00DA4CA2">
        <w:rPr>
          <w:b/>
          <w:bCs/>
        </w:rPr>
        <w:t xml:space="preserve">Survivorship Requirement: </w:t>
      </w:r>
      <w:r w:rsidRPr="00DA4CA2">
        <w:t>Beneficiaries (other than each other) must survive you by at least 45 days to inherit.</w:t>
      </w:r>
    </w:p>
    <w:p w14:paraId="5A3DC9DC" w14:textId="77777777" w:rsidR="001B2512" w:rsidRPr="00DA4CA2" w:rsidRDefault="00C043F7">
      <w:pPr>
        <w:spacing w:before="280" w:after="160"/>
      </w:pPr>
      <w:r w:rsidRPr="00DA4CA2">
        <w:rPr>
          <w:b/>
          <w:bCs/>
          <w:sz w:val="26"/>
          <w:szCs w:val="26"/>
        </w:rPr>
        <w:t>Trustee Powers</w:t>
      </w:r>
    </w:p>
    <w:p w14:paraId="5A3DC9DD" w14:textId="77777777" w:rsidR="001B2512" w:rsidRPr="00DA4CA2" w:rsidRDefault="00C043F7">
      <w:pPr>
        <w:spacing w:after="120"/>
      </w:pPr>
      <w:r w:rsidRPr="00DA4CA2">
        <w:t>Your Trustees have broad authority to manage, invest, sell, lease, and distribute trust assets without court supervision. This includes the power to deal with real estate, securities, business interests, and all other property on terms the Trustee deems advisable, always acting in the best interest of the beneficiaries.</w:t>
      </w:r>
    </w:p>
    <w:p w14:paraId="5A3DC9DE" w14:textId="77777777" w:rsidR="001B2512" w:rsidRPr="00DA4CA2" w:rsidRDefault="00C043F7">
      <w:pPr>
        <w:spacing w:before="280" w:after="160"/>
      </w:pPr>
      <w:r w:rsidRPr="00DA4CA2">
        <w:rPr>
          <w:b/>
          <w:bCs/>
          <w:sz w:val="26"/>
          <w:szCs w:val="26"/>
        </w:rPr>
        <w:t>Important — Fund Your Trust</w:t>
      </w:r>
    </w:p>
    <w:p w14:paraId="5A3DC9DF" w14:textId="77777777" w:rsidR="001B2512" w:rsidRDefault="00C043F7">
      <w:pPr>
        <w:shd w:val="clear" w:color="auto" w:fill="E8F4F8"/>
        <w:spacing w:after="120"/>
        <w:ind w:left="360" w:right="360"/>
      </w:pPr>
      <w:r>
        <w:rPr>
          <w:b/>
          <w:bCs/>
          <w:color w:val="1F3864"/>
        </w:rPr>
        <w:t xml:space="preserve">Important — Fund Your Trust: </w:t>
      </w:r>
      <w:r>
        <w:t>Your trust only controls assets that are titled in its name. After signing, please work with your financial institutions to retitle accounts, real estate, and significant assets into the trust. Assets left outside the trust may be subject to probate. We will provide a funding checklist.</w:t>
      </w:r>
    </w:p>
    <w:p w14:paraId="5A3DC9E1" w14:textId="77777777" w:rsidR="001B2512" w:rsidRPr="00E9272B" w:rsidRDefault="00C043F7">
      <w:pPr>
        <w:spacing w:before="360" w:after="200"/>
      </w:pPr>
      <w:r w:rsidRPr="00E9272B">
        <w:rPr>
          <w:b/>
          <w:bCs/>
          <w:sz w:val="32"/>
          <w:szCs w:val="32"/>
        </w:rPr>
        <w:t>Your Wills</w:t>
      </w:r>
    </w:p>
    <w:p w14:paraId="5A3DC9E2" w14:textId="77777777" w:rsidR="001B2512" w:rsidRPr="00E9272B" w:rsidRDefault="00C043F7">
      <w:pPr>
        <w:spacing w:after="120"/>
      </w:pPr>
      <w:r w:rsidRPr="00E9272B">
        <w:t>Each of your Wills serves as a safety net for any assets not already in the trust. They direct that any remaining assets “pour over” into The Wang Family Trust to be distributed according to the trust’s terms. Each Will also names a Personal Representative to manage the probate estate.</w:t>
      </w:r>
    </w:p>
    <w:p w14:paraId="5A3DC9E3" w14:textId="77777777" w:rsidR="001B2512" w:rsidRPr="00E9272B" w:rsidRDefault="00C043F7">
      <w:pPr>
        <w:spacing w:before="280" w:after="160"/>
      </w:pPr>
      <w:proofErr w:type="spellStart"/>
      <w:r w:rsidRPr="00E9272B">
        <w:rPr>
          <w:b/>
          <w:bCs/>
          <w:sz w:val="26"/>
          <w:szCs w:val="26"/>
        </w:rPr>
        <w:t>Dianyuan</w:t>
      </w:r>
      <w:proofErr w:type="spellEnd"/>
      <w:r w:rsidRPr="00E9272B">
        <w:rPr>
          <w:b/>
          <w:bCs/>
          <w:sz w:val="26"/>
          <w:szCs w:val="26"/>
        </w:rPr>
        <w:t xml:space="preserve"> Wang’s Will</w:t>
      </w:r>
    </w:p>
    <w:p w14:paraId="5A3DC9E4" w14:textId="77777777" w:rsidR="001B2512" w:rsidRPr="00E9272B" w:rsidRDefault="00C043F7">
      <w:pPr>
        <w:spacing w:after="100"/>
      </w:pPr>
      <w:r w:rsidRPr="00E9272B">
        <w:rPr>
          <w:b/>
          <w:bCs/>
        </w:rPr>
        <w:t xml:space="preserve">Personal Representative: </w:t>
      </w:r>
      <w:r w:rsidRPr="00E9272B">
        <w:t>Dan Tang</w:t>
      </w:r>
    </w:p>
    <w:p w14:paraId="5A3DC9E5" w14:textId="77777777" w:rsidR="001B2512" w:rsidRDefault="00C043F7">
      <w:pPr>
        <w:spacing w:after="100"/>
      </w:pPr>
      <w:r>
        <w:rPr>
          <w:b/>
          <w:bCs/>
        </w:rPr>
        <w:t xml:space="preserve">Successor Personal Representative: </w:t>
      </w:r>
      <w:r>
        <w:rPr>
          <w:b/>
          <w:bCs/>
          <w:color w:val="C00000"/>
        </w:rPr>
        <w:t>[NOT PROVIDED]</w:t>
      </w:r>
    </w:p>
    <w:p w14:paraId="5A3DC9E6" w14:textId="77777777" w:rsidR="001B2512" w:rsidRDefault="00C043F7">
      <w:pPr>
        <w:spacing w:after="120"/>
      </w:pPr>
      <w:r>
        <w:t>Tangible personal property passes to Dan Tang if surviving; otherwise to surviving children in equal shares.</w:t>
      </w:r>
    </w:p>
    <w:p w14:paraId="5A3DC9E7" w14:textId="77777777" w:rsidR="001B2512" w:rsidRPr="00E9272B" w:rsidRDefault="00C043F7">
      <w:pPr>
        <w:spacing w:before="280" w:after="160"/>
      </w:pPr>
      <w:r w:rsidRPr="00E9272B">
        <w:rPr>
          <w:b/>
          <w:bCs/>
          <w:sz w:val="26"/>
          <w:szCs w:val="26"/>
        </w:rPr>
        <w:t>Dan Tang’s Will</w:t>
      </w:r>
    </w:p>
    <w:p w14:paraId="47A8B194" w14:textId="4FFACB2D" w:rsidR="00E9272B" w:rsidRPr="00E9272B" w:rsidRDefault="00E9272B" w:rsidP="00E9272B">
      <w:pPr>
        <w:spacing w:after="100"/>
      </w:pPr>
      <w:r w:rsidRPr="00E9272B">
        <w:rPr>
          <w:b/>
          <w:bCs/>
        </w:rPr>
        <w:t xml:space="preserve">Personal Representative: </w:t>
      </w:r>
      <w:proofErr w:type="spellStart"/>
      <w:r>
        <w:t>Dianyuan</w:t>
      </w:r>
      <w:proofErr w:type="spellEnd"/>
      <w:r>
        <w:t xml:space="preserve"> Wang</w:t>
      </w:r>
    </w:p>
    <w:p w14:paraId="2DB14C97" w14:textId="77777777" w:rsidR="00E9272B" w:rsidRDefault="00E9272B" w:rsidP="00E9272B">
      <w:pPr>
        <w:spacing w:after="100"/>
      </w:pPr>
      <w:r>
        <w:rPr>
          <w:b/>
          <w:bCs/>
        </w:rPr>
        <w:t xml:space="preserve">Successor Personal Representative: </w:t>
      </w:r>
      <w:r>
        <w:rPr>
          <w:b/>
          <w:bCs/>
          <w:color w:val="C00000"/>
        </w:rPr>
        <w:t>[NOT PROVIDED]</w:t>
      </w:r>
    </w:p>
    <w:p w14:paraId="5A3DC9E8" w14:textId="37333CB8" w:rsidR="001B2512" w:rsidRDefault="00E9272B" w:rsidP="00E9272B">
      <w:pPr>
        <w:spacing w:after="120"/>
      </w:pPr>
      <w:r>
        <w:t xml:space="preserve">Tangible personal property passes to </w:t>
      </w:r>
      <w:proofErr w:type="spellStart"/>
      <w:r w:rsidR="00034573">
        <w:t>Dianyaun</w:t>
      </w:r>
      <w:proofErr w:type="spellEnd"/>
      <w:r w:rsidR="00034573">
        <w:t xml:space="preserve"> </w:t>
      </w:r>
      <w:r w:rsidR="00F85A46">
        <w:t>Wang</w:t>
      </w:r>
      <w:r>
        <w:t xml:space="preserve"> if surviving; otherwise to surviving children in equal shares.</w:t>
      </w:r>
    </w:p>
    <w:p w14:paraId="17038BCE" w14:textId="77777777" w:rsidR="00034573" w:rsidRDefault="00034573">
      <w:pPr>
        <w:spacing w:before="360" w:after="200"/>
        <w:rPr>
          <w:b/>
          <w:bCs/>
          <w:sz w:val="32"/>
          <w:szCs w:val="32"/>
        </w:rPr>
      </w:pPr>
    </w:p>
    <w:p w14:paraId="5A3DC9EE" w14:textId="11697D96" w:rsidR="001B2512" w:rsidRPr="00034573" w:rsidRDefault="00C043F7">
      <w:pPr>
        <w:spacing w:before="360" w:after="200"/>
      </w:pPr>
      <w:r w:rsidRPr="00034573">
        <w:rPr>
          <w:b/>
          <w:bCs/>
          <w:sz w:val="32"/>
          <w:szCs w:val="32"/>
        </w:rPr>
        <w:lastRenderedPageBreak/>
        <w:t>Durable Power of Attorney</w:t>
      </w:r>
    </w:p>
    <w:p w14:paraId="5A3DC9EF" w14:textId="77777777" w:rsidR="001B2512" w:rsidRDefault="00C043F7">
      <w:pPr>
        <w:spacing w:after="120"/>
      </w:pPr>
      <w:r>
        <w:t>A Durable Power of Attorney appoints someone you trust to handle your financial and legal affairs if you become incapacitated. It covers matters both inside and outside the trust, including banking, real estate, tax filings, insurance, and government benefits.</w:t>
      </w:r>
    </w:p>
    <w:p w14:paraId="5A3DC9F0" w14:textId="77777777" w:rsidR="001B2512" w:rsidRPr="00E9272B" w:rsidRDefault="00C043F7">
      <w:pPr>
        <w:spacing w:before="280" w:after="160"/>
      </w:pPr>
      <w:proofErr w:type="spellStart"/>
      <w:r w:rsidRPr="00E9272B">
        <w:rPr>
          <w:b/>
          <w:bCs/>
          <w:sz w:val="26"/>
          <w:szCs w:val="26"/>
        </w:rPr>
        <w:t>Dianyuan</w:t>
      </w:r>
      <w:proofErr w:type="spellEnd"/>
      <w:r w:rsidRPr="00E9272B">
        <w:rPr>
          <w:b/>
          <w:bCs/>
          <w:sz w:val="26"/>
          <w:szCs w:val="26"/>
        </w:rPr>
        <w:t xml:space="preserve"> Wang — Power of Attorney</w:t>
      </w:r>
    </w:p>
    <w:p w14:paraId="5A3DC9F1" w14:textId="77777777" w:rsidR="001B2512" w:rsidRPr="00E9272B" w:rsidRDefault="00C043F7">
      <w:pPr>
        <w:spacing w:after="100"/>
      </w:pPr>
      <w:r w:rsidRPr="00E9272B">
        <w:rPr>
          <w:b/>
          <w:bCs/>
        </w:rPr>
        <w:t xml:space="preserve">Agent: </w:t>
      </w:r>
      <w:r w:rsidRPr="00E9272B">
        <w:t>Dan Tang</w:t>
      </w:r>
    </w:p>
    <w:p w14:paraId="5A3DC9F2" w14:textId="77777777" w:rsidR="001B2512" w:rsidRDefault="00C043F7">
      <w:pPr>
        <w:spacing w:after="100"/>
      </w:pPr>
      <w:r>
        <w:rPr>
          <w:b/>
          <w:bCs/>
        </w:rPr>
        <w:t xml:space="preserve">Successor Agent: </w:t>
      </w:r>
      <w:r>
        <w:rPr>
          <w:b/>
          <w:bCs/>
          <w:color w:val="C00000"/>
        </w:rPr>
        <w:t>[NOT PROVIDED]</w:t>
      </w:r>
    </w:p>
    <w:p w14:paraId="5A3DC9F3" w14:textId="77777777" w:rsidR="001B2512" w:rsidRDefault="00C043F7">
      <w:pPr>
        <w:spacing w:after="120"/>
      </w:pPr>
      <w:r>
        <w:t xml:space="preserve">Gifts from </w:t>
      </w:r>
      <w:proofErr w:type="spellStart"/>
      <w:r>
        <w:t>Dianyuan’s</w:t>
      </w:r>
      <w:proofErr w:type="spellEnd"/>
      <w:r>
        <w:t xml:space="preserve"> assets are expressly prohibited.</w:t>
      </w:r>
    </w:p>
    <w:p w14:paraId="5A3DC9F4" w14:textId="77777777" w:rsidR="001B2512" w:rsidRPr="00EC5DE5" w:rsidRDefault="00C043F7">
      <w:pPr>
        <w:spacing w:before="280" w:after="160"/>
      </w:pPr>
      <w:r w:rsidRPr="00EC5DE5">
        <w:rPr>
          <w:b/>
          <w:bCs/>
          <w:sz w:val="26"/>
          <w:szCs w:val="26"/>
        </w:rPr>
        <w:t>Dan Tang — Power of Attorney</w:t>
      </w:r>
    </w:p>
    <w:p w14:paraId="5A3DC9F5" w14:textId="77777777" w:rsidR="001B2512" w:rsidRPr="00EC5DE5" w:rsidRDefault="00C043F7">
      <w:pPr>
        <w:spacing w:after="100"/>
      </w:pPr>
      <w:r w:rsidRPr="00EC5DE5">
        <w:rPr>
          <w:b/>
          <w:bCs/>
        </w:rPr>
        <w:t xml:space="preserve">Agent: </w:t>
      </w:r>
      <w:proofErr w:type="spellStart"/>
      <w:r w:rsidRPr="00EC5DE5">
        <w:t>Dianyuan</w:t>
      </w:r>
      <w:proofErr w:type="spellEnd"/>
      <w:r w:rsidRPr="00EC5DE5">
        <w:t xml:space="preserve"> Wang</w:t>
      </w:r>
    </w:p>
    <w:p w14:paraId="5A3DC9F6" w14:textId="77777777" w:rsidR="001B2512" w:rsidRDefault="00C043F7">
      <w:pPr>
        <w:spacing w:after="100"/>
      </w:pPr>
      <w:r>
        <w:rPr>
          <w:b/>
          <w:bCs/>
        </w:rPr>
        <w:t xml:space="preserve">Successor Agent: </w:t>
      </w:r>
      <w:r>
        <w:rPr>
          <w:b/>
          <w:bCs/>
          <w:color w:val="C00000"/>
        </w:rPr>
        <w:t>[NOT PROVIDED]</w:t>
      </w:r>
    </w:p>
    <w:p w14:paraId="5A3DC9F7" w14:textId="77777777" w:rsidR="001B2512" w:rsidRDefault="00C043F7">
      <w:pPr>
        <w:spacing w:after="120"/>
      </w:pPr>
      <w:r>
        <w:t>Gifts from Dan’s assets are expressly prohibited.</w:t>
      </w:r>
    </w:p>
    <w:p w14:paraId="5A3DC9F8" w14:textId="77777777" w:rsidR="001B2512" w:rsidRPr="00EC5DE5" w:rsidRDefault="00C043F7">
      <w:pPr>
        <w:spacing w:before="360" w:after="200"/>
      </w:pPr>
      <w:r w:rsidRPr="00EC5DE5">
        <w:rPr>
          <w:b/>
          <w:bCs/>
          <w:sz w:val="32"/>
          <w:szCs w:val="32"/>
        </w:rPr>
        <w:t>Health Care Proxy</w:t>
      </w:r>
    </w:p>
    <w:p w14:paraId="5A3DC9F9" w14:textId="77777777" w:rsidR="001B2512" w:rsidRPr="00EC5DE5" w:rsidRDefault="00C043F7">
      <w:pPr>
        <w:spacing w:after="120"/>
      </w:pPr>
      <w:r w:rsidRPr="00EC5DE5">
        <w:t>A Health Care Proxy appoints someone you trust to make medical decisions on your behalf if you become unable to communicate your wishes. Your agent’s authority is triggered when your physician determines, in writing, that you lack the capacity to make health care decisions.</w:t>
      </w:r>
    </w:p>
    <w:p w14:paraId="5A3DC9FA" w14:textId="77777777" w:rsidR="001B2512" w:rsidRPr="00EC5DE5" w:rsidRDefault="00C043F7">
      <w:pPr>
        <w:spacing w:before="280" w:after="160"/>
      </w:pPr>
      <w:proofErr w:type="spellStart"/>
      <w:r w:rsidRPr="00EC5DE5">
        <w:rPr>
          <w:b/>
          <w:bCs/>
          <w:sz w:val="26"/>
          <w:szCs w:val="26"/>
        </w:rPr>
        <w:t>Dianyuan</w:t>
      </w:r>
      <w:proofErr w:type="spellEnd"/>
      <w:r w:rsidRPr="00EC5DE5">
        <w:rPr>
          <w:b/>
          <w:bCs/>
          <w:sz w:val="26"/>
          <w:szCs w:val="26"/>
        </w:rPr>
        <w:t xml:space="preserve"> Wang — Health Care Agent</w:t>
      </w:r>
    </w:p>
    <w:p w14:paraId="5A3DC9FB" w14:textId="77777777" w:rsidR="001B2512" w:rsidRDefault="00C043F7">
      <w:pPr>
        <w:spacing w:after="100"/>
      </w:pPr>
      <w:r>
        <w:rPr>
          <w:b/>
          <w:bCs/>
        </w:rPr>
        <w:t xml:space="preserve">Health Care Agent: </w:t>
      </w:r>
      <w:r>
        <w:t>Dan Tang (Spouse)</w:t>
      </w:r>
    </w:p>
    <w:p w14:paraId="5A3DC9FC" w14:textId="77777777" w:rsidR="001B2512" w:rsidRDefault="00C043F7">
      <w:pPr>
        <w:spacing w:after="100"/>
      </w:pPr>
      <w:r>
        <w:rPr>
          <w:b/>
          <w:bCs/>
        </w:rPr>
        <w:t xml:space="preserve">Alternate Agent: </w:t>
      </w:r>
      <w:r>
        <w:rPr>
          <w:b/>
          <w:bCs/>
          <w:color w:val="C00000"/>
        </w:rPr>
        <w:t>[NOT PROVIDED]</w:t>
      </w:r>
    </w:p>
    <w:p w14:paraId="5A3DC9FD" w14:textId="77777777" w:rsidR="001B2512" w:rsidRDefault="00C043F7">
      <w:pPr>
        <w:spacing w:after="120"/>
      </w:pPr>
      <w:r>
        <w:t xml:space="preserve">No limitations — full and unlimited discretion given to agent. </w:t>
      </w:r>
      <w:proofErr w:type="spellStart"/>
      <w:r>
        <w:t>Dianyuan</w:t>
      </w:r>
      <w:proofErr w:type="spellEnd"/>
      <w:r>
        <w:t xml:space="preserve"> has elected to make no anatomical gift.</w:t>
      </w:r>
    </w:p>
    <w:p w14:paraId="5A3DC9FE" w14:textId="77777777" w:rsidR="001B2512" w:rsidRPr="00EC5DE5" w:rsidRDefault="00C043F7">
      <w:pPr>
        <w:spacing w:before="280" w:after="160"/>
      </w:pPr>
      <w:r w:rsidRPr="00EC5DE5">
        <w:rPr>
          <w:b/>
          <w:bCs/>
          <w:sz w:val="26"/>
          <w:szCs w:val="26"/>
        </w:rPr>
        <w:t>Dan Tang — Health Care Agent</w:t>
      </w:r>
    </w:p>
    <w:p w14:paraId="5A3DC9FF" w14:textId="77777777" w:rsidR="001B2512" w:rsidRPr="00EC5DE5" w:rsidRDefault="00C043F7">
      <w:pPr>
        <w:spacing w:after="100"/>
      </w:pPr>
      <w:r w:rsidRPr="00EC5DE5">
        <w:rPr>
          <w:b/>
          <w:bCs/>
        </w:rPr>
        <w:t xml:space="preserve">Health Care Agent: </w:t>
      </w:r>
      <w:proofErr w:type="spellStart"/>
      <w:r w:rsidRPr="00EC5DE5">
        <w:t>Dianyuan</w:t>
      </w:r>
      <w:proofErr w:type="spellEnd"/>
      <w:r w:rsidRPr="00EC5DE5">
        <w:t xml:space="preserve"> Wang (Spouse)</w:t>
      </w:r>
    </w:p>
    <w:p w14:paraId="5A3DCA00" w14:textId="77777777" w:rsidR="001B2512" w:rsidRDefault="00C043F7">
      <w:pPr>
        <w:spacing w:after="100"/>
      </w:pPr>
      <w:r>
        <w:rPr>
          <w:b/>
          <w:bCs/>
        </w:rPr>
        <w:t xml:space="preserve">Alternate Agent: </w:t>
      </w:r>
      <w:r>
        <w:rPr>
          <w:b/>
          <w:bCs/>
          <w:color w:val="C00000"/>
        </w:rPr>
        <w:t>[NOT PROVIDED]</w:t>
      </w:r>
    </w:p>
    <w:p w14:paraId="5A3DCA01" w14:textId="77777777" w:rsidR="001B2512" w:rsidRDefault="00C043F7">
      <w:pPr>
        <w:spacing w:after="120"/>
      </w:pPr>
      <w:r>
        <w:t>No limitations — full and unlimited discretion given to agent. Dan has elected to make no anatomical gift.</w:t>
      </w:r>
    </w:p>
    <w:p w14:paraId="5A3DCA03" w14:textId="77777777" w:rsidR="001B2512" w:rsidRPr="00EC5DE5" w:rsidRDefault="00C043F7">
      <w:pPr>
        <w:spacing w:before="360" w:after="200"/>
      </w:pPr>
      <w:r w:rsidRPr="00EC5DE5">
        <w:rPr>
          <w:b/>
          <w:bCs/>
          <w:sz w:val="32"/>
          <w:szCs w:val="32"/>
        </w:rPr>
        <w:t>Advance Health Directive (Living Will)</w:t>
      </w:r>
    </w:p>
    <w:p w14:paraId="5A3DCA04" w14:textId="77777777" w:rsidR="001B2512" w:rsidRPr="00EC5DE5" w:rsidRDefault="00C043F7">
      <w:pPr>
        <w:spacing w:after="120"/>
      </w:pPr>
      <w:r w:rsidRPr="00EC5DE5">
        <w:t>Each of you has executed a separate Advance Health Directive expressing your wishes regarding end-of-life care. If you are diagnosed with a terminal condition with imminent death, a persistent vegetative state, or an end-stage condition involving severe and permanent deterioration with complete physical dependency, you direct that no life-sustaining procedures — including artificial nutrition and hydration — be administered.</w:t>
      </w:r>
    </w:p>
    <w:p w14:paraId="5A3DCA05" w14:textId="77777777" w:rsidR="001B2512" w:rsidRPr="00EC5DE5" w:rsidRDefault="00C043F7">
      <w:pPr>
        <w:spacing w:after="120"/>
      </w:pPr>
      <w:r w:rsidRPr="00EC5DE5">
        <w:t>Comfort care and pain relief are always permitted, even if they may hasten death. Your Health Care Proxy agent is empowered to speak on behalf of your family in carrying out these wishes.</w:t>
      </w:r>
    </w:p>
    <w:p w14:paraId="34F87AA3" w14:textId="77777777" w:rsidR="00854DBE" w:rsidRDefault="00854DBE">
      <w:pPr>
        <w:spacing w:before="360" w:after="200"/>
        <w:rPr>
          <w:b/>
          <w:bCs/>
          <w:sz w:val="32"/>
          <w:szCs w:val="32"/>
        </w:rPr>
      </w:pPr>
    </w:p>
    <w:p w14:paraId="5A3DCA06" w14:textId="48BDD09A" w:rsidR="001B2512" w:rsidRPr="00EC5DE5" w:rsidRDefault="00C043F7">
      <w:pPr>
        <w:spacing w:before="360" w:after="200"/>
      </w:pPr>
      <w:r w:rsidRPr="00EC5DE5">
        <w:rPr>
          <w:b/>
          <w:bCs/>
          <w:sz w:val="32"/>
          <w:szCs w:val="32"/>
        </w:rPr>
        <w:lastRenderedPageBreak/>
        <w:t>HIPAA Authorization</w:t>
      </w:r>
    </w:p>
    <w:p w14:paraId="5A3DCA07" w14:textId="77777777" w:rsidR="001B2512" w:rsidRPr="00EC5DE5" w:rsidRDefault="00C043F7">
      <w:pPr>
        <w:spacing w:after="120"/>
      </w:pPr>
      <w:r w:rsidRPr="00EC5DE5">
        <w:t>Federal HIPAA regulations restrict who can access your medical information — even your closest family members. Each of you has signed a separate HIPAA Authorization allowing your Health Care Proxy agents, Power of Attorney agents, and Trustees to receive your medical records and communicate with your doctors. Without this authorization, your agents could face serious delays in obtaining the information they need to act on your behalf.</w:t>
      </w:r>
    </w:p>
    <w:p w14:paraId="5A3DCA08" w14:textId="77777777" w:rsidR="001B2512" w:rsidRPr="00EC5DE5" w:rsidRDefault="00C043F7">
      <w:pPr>
        <w:spacing w:after="120"/>
      </w:pPr>
      <w:r w:rsidRPr="00EC5DE5">
        <w:t>Each authorization covers all health information — past, present, and future — and remains in effect until two years after death or written revocation.</w:t>
      </w:r>
    </w:p>
    <w:p w14:paraId="5A3DCA09" w14:textId="77777777" w:rsidR="001B2512" w:rsidRPr="00EC5DE5" w:rsidRDefault="00C043F7">
      <w:pPr>
        <w:spacing w:before="360" w:after="200"/>
      </w:pPr>
      <w:r w:rsidRPr="00EC5DE5">
        <w:rPr>
          <w:b/>
          <w:bCs/>
          <w:sz w:val="32"/>
          <w:szCs w:val="32"/>
        </w:rPr>
        <w:t>Personal Property Memorandum</w:t>
      </w:r>
    </w:p>
    <w:p w14:paraId="5A3DCA0A" w14:textId="77777777" w:rsidR="001B2512" w:rsidRDefault="00C043F7">
      <w:pPr>
        <w:spacing w:after="120"/>
      </w:pPr>
      <w:r>
        <w:t>A Personal Property Memorandum allows you to direct specific tangible items — jewelry, furniture, art, keepsakes — to specific people without amending your Will or Trust. Each of you may prepare a separate memorandum at any time, and you can update it simply by signing and dating a new list. Your Personal Representative is directed to honor these wishes.</w:t>
      </w:r>
    </w:p>
    <w:p w14:paraId="5A3DCA0C" w14:textId="77777777" w:rsidR="001B2512" w:rsidRDefault="00C043F7">
      <w:pPr>
        <w:spacing w:before="360" w:after="200"/>
      </w:pPr>
      <w:r>
        <w:rPr>
          <w:b/>
          <w:bCs/>
          <w:color w:val="1F3864"/>
          <w:sz w:val="32"/>
          <w:szCs w:val="32"/>
        </w:rPr>
        <w:t xml:space="preserve">Your Key People </w:t>
      </w:r>
      <w:proofErr w:type="gramStart"/>
      <w:r>
        <w:rPr>
          <w:b/>
          <w:bCs/>
          <w:color w:val="1F3864"/>
          <w:sz w:val="32"/>
          <w:szCs w:val="32"/>
        </w:rPr>
        <w:t>at a Glance</w:t>
      </w:r>
      <w:proofErr w:type="gramEnd"/>
    </w:p>
    <w:p w14:paraId="5A3DCA0D" w14:textId="77777777" w:rsidR="001B2512" w:rsidRDefault="00C043F7">
      <w:pPr>
        <w:spacing w:after="120"/>
      </w:pPr>
      <w:r>
        <w:t>The following people have been named to carry out your wishes. Make sure each person knows their role and where your documents are located.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300"/>
        <w:gridCol w:w="2660"/>
      </w:tblGrid>
      <w:tr w:rsidR="001B2512" w14:paraId="5A3DCA12" w14:textId="77777777">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A3DCA0E" w14:textId="77777777" w:rsidR="001B2512" w:rsidRDefault="00C043F7">
            <w:pPr>
              <w:jc w:val="center"/>
            </w:pPr>
            <w:r>
              <w:rPr>
                <w:b/>
                <w:bCs/>
                <w:color w:val="FFFFFF"/>
                <w:sz w:val="20"/>
                <w:szCs w:val="20"/>
              </w:rPr>
              <w:t>Role</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A3DCA0F" w14:textId="77777777" w:rsidR="001B2512" w:rsidRDefault="00C043F7">
            <w:pPr>
              <w:jc w:val="center"/>
            </w:pPr>
            <w:proofErr w:type="spellStart"/>
            <w:r>
              <w:rPr>
                <w:b/>
                <w:bCs/>
                <w:color w:val="FFFFFF"/>
                <w:sz w:val="20"/>
                <w:szCs w:val="20"/>
              </w:rPr>
              <w:t>Dianyuan</w:t>
            </w:r>
            <w:proofErr w:type="spellEnd"/>
            <w:r>
              <w:rPr>
                <w:b/>
                <w:bCs/>
                <w:color w:val="FFFFFF"/>
                <w:sz w:val="20"/>
                <w:szCs w:val="20"/>
              </w:rPr>
              <w:t xml:space="preserve"> — Primary</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A3DCA10" w14:textId="77777777" w:rsidR="001B2512" w:rsidRDefault="00C043F7">
            <w:pPr>
              <w:jc w:val="center"/>
            </w:pPr>
            <w:r>
              <w:rPr>
                <w:b/>
                <w:bCs/>
                <w:color w:val="FFFFFF"/>
                <w:sz w:val="20"/>
                <w:szCs w:val="20"/>
              </w:rPr>
              <w:t>Dan — Primary</w:t>
            </w:r>
          </w:p>
        </w:tc>
        <w:tc>
          <w:tcPr>
            <w:tcW w:w="26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A3DCA11" w14:textId="77777777" w:rsidR="001B2512" w:rsidRDefault="00C043F7">
            <w:pPr>
              <w:jc w:val="center"/>
            </w:pPr>
            <w:r>
              <w:rPr>
                <w:b/>
                <w:bCs/>
                <w:color w:val="FFFFFF"/>
                <w:sz w:val="20"/>
                <w:szCs w:val="20"/>
              </w:rPr>
              <w:t>Successor(s)</w:t>
            </w:r>
          </w:p>
        </w:tc>
      </w:tr>
      <w:tr w:rsidR="001B2512" w14:paraId="5A3DCA17"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3DCA13" w14:textId="77777777" w:rsidR="001B2512" w:rsidRDefault="00C043F7">
            <w:r>
              <w:rPr>
                <w:sz w:val="20"/>
                <w:szCs w:val="20"/>
              </w:rPr>
              <w:t>Trustee</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3DCA14" w14:textId="77777777" w:rsidR="001B2512" w:rsidRDefault="00C043F7">
            <w:proofErr w:type="spellStart"/>
            <w:r>
              <w:rPr>
                <w:sz w:val="20"/>
                <w:szCs w:val="20"/>
              </w:rPr>
              <w:t>Dianyuan</w:t>
            </w:r>
            <w:proofErr w:type="spellEnd"/>
            <w:r>
              <w:rPr>
                <w:sz w:val="20"/>
                <w:szCs w:val="20"/>
              </w:rPr>
              <w:t xml:space="preserve"> Wang</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3DCA15" w14:textId="77777777" w:rsidR="001B2512" w:rsidRDefault="00C043F7">
            <w:r>
              <w:rPr>
                <w:sz w:val="20"/>
                <w:szCs w:val="20"/>
              </w:rPr>
              <w:t>Dan Tang</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3DCA16" w14:textId="77777777" w:rsidR="001B2512" w:rsidRDefault="00C043F7">
            <w:r>
              <w:rPr>
                <w:b/>
                <w:bCs/>
                <w:color w:val="C00000"/>
                <w:sz w:val="20"/>
                <w:szCs w:val="20"/>
              </w:rPr>
              <w:t>[NOT PROVIDED]</w:t>
            </w:r>
          </w:p>
        </w:tc>
      </w:tr>
      <w:tr w:rsidR="001B2512" w14:paraId="5A3DCA1C" w14:textId="77777777">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CA18" w14:textId="77777777" w:rsidR="001B2512" w:rsidRDefault="00C043F7">
            <w:r>
              <w:rPr>
                <w:sz w:val="20"/>
                <w:szCs w:val="20"/>
              </w:rPr>
              <w:t>Personal Representative</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CA19" w14:textId="77777777" w:rsidR="001B2512" w:rsidRDefault="00C043F7">
            <w:r>
              <w:rPr>
                <w:sz w:val="20"/>
                <w:szCs w:val="20"/>
              </w:rPr>
              <w:t>Dan Tang</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CA1A" w14:textId="77777777" w:rsidR="001B2512" w:rsidRDefault="00C043F7">
            <w:proofErr w:type="spellStart"/>
            <w:r>
              <w:rPr>
                <w:sz w:val="20"/>
                <w:szCs w:val="20"/>
              </w:rPr>
              <w:t>Dianyuan</w:t>
            </w:r>
            <w:proofErr w:type="spellEnd"/>
            <w:r>
              <w:rPr>
                <w:sz w:val="20"/>
                <w:szCs w:val="20"/>
              </w:rPr>
              <w:t xml:space="preserve"> Wang*</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CA1B" w14:textId="77777777" w:rsidR="001B2512" w:rsidRDefault="00C043F7">
            <w:r>
              <w:rPr>
                <w:b/>
                <w:bCs/>
                <w:color w:val="C00000"/>
                <w:sz w:val="20"/>
                <w:szCs w:val="20"/>
              </w:rPr>
              <w:t>[NOT PROVIDED]</w:t>
            </w:r>
          </w:p>
        </w:tc>
      </w:tr>
      <w:tr w:rsidR="001B2512" w14:paraId="5A3DCA21"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3DCA1D" w14:textId="77777777" w:rsidR="001B2512" w:rsidRDefault="00C043F7">
            <w:r>
              <w:rPr>
                <w:sz w:val="20"/>
                <w:szCs w:val="20"/>
              </w:rPr>
              <w:t>Power of Attorney Agent</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3DCA1E" w14:textId="77777777" w:rsidR="001B2512" w:rsidRDefault="00C043F7">
            <w:r>
              <w:rPr>
                <w:sz w:val="20"/>
                <w:szCs w:val="20"/>
              </w:rPr>
              <w:t>Dan Tang</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3DCA1F" w14:textId="77777777" w:rsidR="001B2512" w:rsidRDefault="00C043F7">
            <w:proofErr w:type="spellStart"/>
            <w:r>
              <w:rPr>
                <w:sz w:val="20"/>
                <w:szCs w:val="20"/>
              </w:rPr>
              <w:t>Dianyuan</w:t>
            </w:r>
            <w:proofErr w:type="spellEnd"/>
            <w:r>
              <w:rPr>
                <w:sz w:val="20"/>
                <w:szCs w:val="20"/>
              </w:rPr>
              <w:t xml:space="preserve"> Wang</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3DCA20" w14:textId="77777777" w:rsidR="001B2512" w:rsidRDefault="00C043F7">
            <w:r>
              <w:rPr>
                <w:b/>
                <w:bCs/>
                <w:color w:val="C00000"/>
                <w:sz w:val="20"/>
                <w:szCs w:val="20"/>
              </w:rPr>
              <w:t>[NOT PROVIDED]</w:t>
            </w:r>
          </w:p>
        </w:tc>
      </w:tr>
      <w:tr w:rsidR="001B2512" w14:paraId="5A3DCA26" w14:textId="77777777">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CA22" w14:textId="77777777" w:rsidR="001B2512" w:rsidRDefault="00C043F7">
            <w:r>
              <w:rPr>
                <w:sz w:val="20"/>
                <w:szCs w:val="20"/>
              </w:rPr>
              <w:t>Health Care Agent</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CA23" w14:textId="77777777" w:rsidR="001B2512" w:rsidRDefault="00C043F7">
            <w:r>
              <w:rPr>
                <w:sz w:val="20"/>
                <w:szCs w:val="20"/>
              </w:rPr>
              <w:t>Dan Tang</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CA24" w14:textId="77777777" w:rsidR="001B2512" w:rsidRDefault="00C043F7">
            <w:proofErr w:type="spellStart"/>
            <w:r>
              <w:rPr>
                <w:sz w:val="20"/>
                <w:szCs w:val="20"/>
              </w:rPr>
              <w:t>Dianyuan</w:t>
            </w:r>
            <w:proofErr w:type="spellEnd"/>
            <w:r>
              <w:rPr>
                <w:sz w:val="20"/>
                <w:szCs w:val="20"/>
              </w:rPr>
              <w:t xml:space="preserve"> Wang</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CA25" w14:textId="77777777" w:rsidR="001B2512" w:rsidRDefault="00C043F7">
            <w:r>
              <w:rPr>
                <w:b/>
                <w:bCs/>
                <w:color w:val="C00000"/>
                <w:sz w:val="20"/>
                <w:szCs w:val="20"/>
              </w:rPr>
              <w:t>[NOT PROVIDED]</w:t>
            </w:r>
          </w:p>
        </w:tc>
      </w:tr>
    </w:tbl>
    <w:p w14:paraId="5A3DCA2E" w14:textId="77777777" w:rsidR="001B2512" w:rsidRDefault="00C043F7">
      <w:pPr>
        <w:spacing w:before="300" w:after="200"/>
        <w:jc w:val="center"/>
      </w:pPr>
      <w:r>
        <w:rPr>
          <w:b/>
          <w:bCs/>
          <w:color w:val="C00000"/>
          <w:sz w:val="28"/>
          <w:szCs w:val="28"/>
        </w:rPr>
        <w:t>⚠</w:t>
      </w:r>
      <w:r>
        <w:rPr>
          <w:b/>
          <w:bCs/>
          <w:color w:val="C00000"/>
          <w:sz w:val="28"/>
          <w:szCs w:val="28"/>
        </w:rPr>
        <w:t xml:space="preserve"> Items Requiring Completion Before Execution ⚠</w:t>
      </w:r>
    </w:p>
    <w:p w14:paraId="5A3DCA2F" w14:textId="77777777" w:rsidR="001B2512" w:rsidRDefault="00C043F7">
      <w:pPr>
        <w:spacing w:after="100"/>
      </w:pPr>
      <w:r>
        <w:rPr>
          <w:b/>
          <w:bCs/>
          <w:color w:val="C00000"/>
        </w:rPr>
        <w:t>⚠</w:t>
      </w:r>
      <w:r>
        <w:rPr>
          <w:b/>
          <w:bCs/>
          <w:color w:val="C00000"/>
        </w:rPr>
        <w:t xml:space="preserve"> Successor Trustee: </w:t>
      </w:r>
      <w:r>
        <w:t>No successor trustee has been named in the trust. This person would step in to manage trust assets if both of you are unable to serve.</w:t>
      </w:r>
    </w:p>
    <w:p w14:paraId="5A3DCA31" w14:textId="39356709" w:rsidR="001B2512" w:rsidRDefault="00C043F7" w:rsidP="00ED00D0">
      <w:pPr>
        <w:spacing w:after="100"/>
      </w:pPr>
      <w:r>
        <w:rPr>
          <w:rFonts w:ascii="Apple Color Emoji" w:hAnsi="Apple Color Emoji" w:cs="Apple Color Emoji"/>
          <w:b/>
          <w:bCs/>
          <w:color w:val="C00000"/>
        </w:rPr>
        <w:t>⚠</w:t>
      </w:r>
      <w:r>
        <w:rPr>
          <w:b/>
          <w:bCs/>
          <w:color w:val="C00000"/>
        </w:rPr>
        <w:t xml:space="preserve"> Successor Personal Representative: </w:t>
      </w:r>
      <w:r>
        <w:t>No successor personal representative has been named</w:t>
      </w:r>
      <w:r w:rsidR="00ED00D0">
        <w:t xml:space="preserve"> either </w:t>
      </w:r>
      <w:proofErr w:type="spellStart"/>
      <w:r w:rsidR="00ED00D0">
        <w:t>Dianyuan’s</w:t>
      </w:r>
      <w:proofErr w:type="spellEnd"/>
      <w:r w:rsidR="00ED00D0">
        <w:t xml:space="preserve"> or Dan’s wills</w:t>
      </w:r>
      <w:r>
        <w:t xml:space="preserve"> </w:t>
      </w:r>
    </w:p>
    <w:p w14:paraId="5A3DCA32" w14:textId="77777777" w:rsidR="001B2512" w:rsidRDefault="00C043F7">
      <w:pPr>
        <w:spacing w:after="100"/>
      </w:pPr>
      <w:r>
        <w:rPr>
          <w:rFonts w:ascii="Apple Color Emoji" w:hAnsi="Apple Color Emoji" w:cs="Apple Color Emoji"/>
          <w:b/>
          <w:bCs/>
          <w:color w:val="C00000"/>
        </w:rPr>
        <w:t>⚠</w:t>
      </w:r>
      <w:r>
        <w:rPr>
          <w:b/>
          <w:bCs/>
          <w:color w:val="C00000"/>
        </w:rPr>
        <w:t xml:space="preserve"> Successor Power of Attorney Agents: </w:t>
      </w:r>
      <w:r>
        <w:t xml:space="preserve">No successor agents have been named in either </w:t>
      </w:r>
      <w:proofErr w:type="spellStart"/>
      <w:r>
        <w:t>Dianyuan’s</w:t>
      </w:r>
      <w:proofErr w:type="spellEnd"/>
      <w:r>
        <w:t xml:space="preserve"> or Dan’s Durable Power of Attorney.</w:t>
      </w:r>
    </w:p>
    <w:p w14:paraId="5A3DCA33" w14:textId="77777777" w:rsidR="001B2512" w:rsidRDefault="00C043F7">
      <w:pPr>
        <w:spacing w:after="100"/>
      </w:pPr>
      <w:r>
        <w:rPr>
          <w:b/>
          <w:bCs/>
          <w:color w:val="C00000"/>
        </w:rPr>
        <w:t>⚠</w:t>
      </w:r>
      <w:r>
        <w:rPr>
          <w:b/>
          <w:bCs/>
          <w:color w:val="C00000"/>
        </w:rPr>
        <w:t xml:space="preserve"> Alternate Health Care Agents: </w:t>
      </w:r>
      <w:r>
        <w:t xml:space="preserve">No alternate health care agents have been named in either </w:t>
      </w:r>
      <w:proofErr w:type="spellStart"/>
      <w:r>
        <w:t>Dianyuan’s</w:t>
      </w:r>
      <w:proofErr w:type="spellEnd"/>
      <w:r>
        <w:t xml:space="preserve"> or Dan’s Health Care Proxy. Phone numbers for primary agents are also missing.</w:t>
      </w:r>
    </w:p>
    <w:p w14:paraId="55984494" w14:textId="77777777" w:rsidR="00911818" w:rsidRDefault="00911818">
      <w:pPr>
        <w:pBdr>
          <w:bottom w:val="single" w:sz="6" w:space="1" w:color="1A6B72"/>
        </w:pBdr>
        <w:spacing w:before="200" w:after="200"/>
      </w:pPr>
    </w:p>
    <w:p w14:paraId="6306B57A" w14:textId="77777777" w:rsidR="00D44D1D" w:rsidRDefault="00D44D1D">
      <w:pPr>
        <w:spacing w:before="360" w:after="200"/>
        <w:rPr>
          <w:b/>
          <w:bCs/>
          <w:color w:val="1F3864"/>
          <w:sz w:val="32"/>
          <w:szCs w:val="32"/>
        </w:rPr>
      </w:pPr>
    </w:p>
    <w:p w14:paraId="6CFDBE72" w14:textId="77777777" w:rsidR="00911818" w:rsidRDefault="00911818">
      <w:pPr>
        <w:spacing w:before="360" w:after="200"/>
        <w:rPr>
          <w:b/>
          <w:bCs/>
          <w:color w:val="1F3864"/>
          <w:sz w:val="32"/>
          <w:szCs w:val="32"/>
        </w:rPr>
      </w:pPr>
    </w:p>
    <w:p w14:paraId="5A3DCA38" w14:textId="679044AE" w:rsidR="001B2512" w:rsidRPr="00D44D1D" w:rsidRDefault="00C043F7">
      <w:pPr>
        <w:spacing w:before="360" w:after="200"/>
      </w:pPr>
      <w:r w:rsidRPr="00D44D1D">
        <w:rPr>
          <w:b/>
          <w:bCs/>
          <w:sz w:val="32"/>
          <w:szCs w:val="32"/>
        </w:rPr>
        <w:lastRenderedPageBreak/>
        <w:t>Next Steps</w:t>
      </w:r>
    </w:p>
    <w:p w14:paraId="5A3DCA39" w14:textId="77777777" w:rsidR="001B2512" w:rsidRPr="00D44D1D" w:rsidRDefault="00C043F7">
      <w:pPr>
        <w:spacing w:after="120"/>
      </w:pPr>
      <w:r w:rsidRPr="00D44D1D">
        <w:t>As you review the enclosed draft documents, we recommend focusing on the following next steps to help move the process efficiently toward completion:</w:t>
      </w:r>
    </w:p>
    <w:p w14:paraId="5A3DCA3B" w14:textId="77777777" w:rsidR="001B2512" w:rsidRDefault="00C043F7">
      <w:pPr>
        <w:pStyle w:val="ListParagraph"/>
        <w:numPr>
          <w:ilvl w:val="0"/>
          <w:numId w:val="2"/>
        </w:numPr>
        <w:spacing w:after="80"/>
      </w:pPr>
      <w:r>
        <w:rPr>
          <w:b/>
          <w:bCs/>
        </w:rPr>
        <w:t xml:space="preserve">Confirm fiduciary appointments: </w:t>
      </w:r>
      <w:r>
        <w:t>Confirm your selections for executor, trustee(s), guardians (if applicable), and agents under your powers of attorney, and ensure those individuals are willing and able to serve.</w:t>
      </w:r>
    </w:p>
    <w:p w14:paraId="5A3DCA3C" w14:textId="77777777" w:rsidR="001B2512" w:rsidRDefault="00C043F7">
      <w:pPr>
        <w:pStyle w:val="ListParagraph"/>
        <w:numPr>
          <w:ilvl w:val="0"/>
          <w:numId w:val="2"/>
        </w:numPr>
        <w:spacing w:after="80"/>
      </w:pPr>
      <w:r>
        <w:rPr>
          <w:b/>
          <w:bCs/>
        </w:rPr>
        <w:t xml:space="preserve">Finalize outstanding substantive decisions: </w:t>
      </w:r>
      <w:r>
        <w:t>Provide direction on any open items, including specific bequests, distribution structures, or other planning choices highlighted in the drafts.</w:t>
      </w:r>
    </w:p>
    <w:p w14:paraId="5A3DCA3E" w14:textId="77777777" w:rsidR="001B2512" w:rsidRDefault="001B2512">
      <w:pPr>
        <w:pBdr>
          <w:bottom w:val="single" w:sz="6" w:space="1" w:color="1A6B72"/>
        </w:pBdr>
        <w:spacing w:before="200" w:after="200"/>
      </w:pPr>
    </w:p>
    <w:p w14:paraId="5A3DCA3F" w14:textId="77777777" w:rsidR="001B2512" w:rsidRDefault="00C043F7">
      <w:pPr>
        <w:spacing w:before="200"/>
      </w:pPr>
      <w:r>
        <w:rPr>
          <w:i/>
          <w:iCs/>
          <w:color w:val="666666"/>
          <w:sz w:val="20"/>
          <w:szCs w:val="20"/>
        </w:rPr>
        <w:t>This summary is provided for informational purposes only and is intended to help you understand the general structure and key provisions of your estate plan. It does not replace the legal documents themselves. In the event of any discrepancy between this summary and the actual legal documents, the legal documents will control. Please direct any questions to your attorney at Aubrey Law, LLC.</w:t>
      </w:r>
    </w:p>
    <w:sectPr w:rsidR="001B2512">
      <w:headerReference w:type="default" r:id="rId7"/>
      <w:footerReference w:type="default" r:id="rId8"/>
      <w:pgSz w:w="12240" w:h="15840"/>
      <w:pgMar w:top="1440"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9212" w14:textId="77777777" w:rsidR="00C043F7" w:rsidRDefault="00C043F7">
      <w:r>
        <w:separator/>
      </w:r>
    </w:p>
  </w:endnote>
  <w:endnote w:type="continuationSeparator" w:id="0">
    <w:p w14:paraId="3146AE61" w14:textId="77777777" w:rsidR="00C043F7" w:rsidRDefault="00C04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CA41" w14:textId="77777777" w:rsidR="001B2512" w:rsidRDefault="00C043F7">
    <w:pPr>
      <w:pBdr>
        <w:top w:val="single" w:sz="4" w:space="4" w:color="1A6B72"/>
      </w:pBdr>
      <w:tabs>
        <w:tab w:val="right" w:pos="9026"/>
      </w:tabs>
      <w:spacing w:before="100"/>
    </w:pPr>
    <w:r>
      <w:rPr>
        <w:color w:val="999999"/>
        <w:sz w:val="16"/>
        <w:szCs w:val="16"/>
      </w:rPr>
      <w:t>Prepared by Aubrey Law | This document is for informational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E93B3" w14:textId="77777777" w:rsidR="00C043F7" w:rsidRDefault="00C043F7">
      <w:r>
        <w:separator/>
      </w:r>
    </w:p>
  </w:footnote>
  <w:footnote w:type="continuationSeparator" w:id="0">
    <w:p w14:paraId="2663788E" w14:textId="77777777" w:rsidR="00C043F7" w:rsidRDefault="00C04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CA40" w14:textId="77777777" w:rsidR="001B2512" w:rsidRPr="00E42D54" w:rsidRDefault="00C043F7">
    <w:pPr>
      <w:jc w:val="center"/>
    </w:pPr>
    <w:r w:rsidRPr="00E42D54">
      <w:rPr>
        <w:i/>
        <w:iCs/>
      </w:rPr>
      <w:t xml:space="preserve">Estate Plan Summary — </w:t>
    </w:r>
    <w:proofErr w:type="spellStart"/>
    <w:r w:rsidRPr="00E42D54">
      <w:rPr>
        <w:i/>
        <w:iCs/>
      </w:rPr>
      <w:t>Dianyuan</w:t>
    </w:r>
    <w:proofErr w:type="spellEnd"/>
    <w:r w:rsidRPr="00E42D54">
      <w:rPr>
        <w:i/>
        <w:iCs/>
      </w:rPr>
      <w:t xml:space="preserve"> Wang &amp; Dan Tang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12199"/>
    <w:multiLevelType w:val="hybridMultilevel"/>
    <w:tmpl w:val="44447944"/>
    <w:lvl w:ilvl="0" w:tplc="8BD4D230">
      <w:start w:val="1"/>
      <w:numFmt w:val="bullet"/>
      <w:lvlText w:val="●"/>
      <w:lvlJc w:val="left"/>
      <w:pPr>
        <w:ind w:left="720" w:hanging="360"/>
      </w:pPr>
    </w:lvl>
    <w:lvl w:ilvl="1" w:tplc="33106A2C">
      <w:start w:val="1"/>
      <w:numFmt w:val="bullet"/>
      <w:lvlText w:val="○"/>
      <w:lvlJc w:val="left"/>
      <w:pPr>
        <w:ind w:left="1440" w:hanging="360"/>
      </w:pPr>
    </w:lvl>
    <w:lvl w:ilvl="2" w:tplc="AEB6F00A">
      <w:start w:val="1"/>
      <w:numFmt w:val="bullet"/>
      <w:lvlText w:val="■"/>
      <w:lvlJc w:val="left"/>
      <w:pPr>
        <w:ind w:left="2160" w:hanging="360"/>
      </w:pPr>
    </w:lvl>
    <w:lvl w:ilvl="3" w:tplc="4316061E">
      <w:start w:val="1"/>
      <w:numFmt w:val="bullet"/>
      <w:lvlText w:val="●"/>
      <w:lvlJc w:val="left"/>
      <w:pPr>
        <w:ind w:left="2880" w:hanging="360"/>
      </w:pPr>
    </w:lvl>
    <w:lvl w:ilvl="4" w:tplc="1756C2EE">
      <w:start w:val="1"/>
      <w:numFmt w:val="bullet"/>
      <w:lvlText w:val="○"/>
      <w:lvlJc w:val="left"/>
      <w:pPr>
        <w:ind w:left="3600" w:hanging="360"/>
      </w:pPr>
    </w:lvl>
    <w:lvl w:ilvl="5" w:tplc="CFBABE0C">
      <w:start w:val="1"/>
      <w:numFmt w:val="bullet"/>
      <w:lvlText w:val="■"/>
      <w:lvlJc w:val="left"/>
      <w:pPr>
        <w:ind w:left="4320" w:hanging="360"/>
      </w:pPr>
    </w:lvl>
    <w:lvl w:ilvl="6" w:tplc="70E2ED40">
      <w:start w:val="1"/>
      <w:numFmt w:val="bullet"/>
      <w:lvlText w:val="●"/>
      <w:lvlJc w:val="left"/>
      <w:pPr>
        <w:ind w:left="5040" w:hanging="360"/>
      </w:pPr>
    </w:lvl>
    <w:lvl w:ilvl="7" w:tplc="6F5EC79C">
      <w:start w:val="1"/>
      <w:numFmt w:val="bullet"/>
      <w:lvlText w:val="●"/>
      <w:lvlJc w:val="left"/>
      <w:pPr>
        <w:ind w:left="5760" w:hanging="360"/>
      </w:pPr>
    </w:lvl>
    <w:lvl w:ilvl="8" w:tplc="6422FDA0">
      <w:start w:val="1"/>
      <w:numFmt w:val="bullet"/>
      <w:lvlText w:val="●"/>
      <w:lvlJc w:val="left"/>
      <w:pPr>
        <w:ind w:left="6480" w:hanging="360"/>
      </w:pPr>
    </w:lvl>
  </w:abstractNum>
  <w:abstractNum w:abstractNumId="1" w15:restartNumberingAfterBreak="0">
    <w:nsid w:val="41B4698F"/>
    <w:multiLevelType w:val="hybridMultilevel"/>
    <w:tmpl w:val="A7FC1816"/>
    <w:lvl w:ilvl="0" w:tplc="7C1CB340">
      <w:start w:val="1"/>
      <w:numFmt w:val="bullet"/>
      <w:lvlText w:val="•"/>
      <w:lvlJc w:val="left"/>
      <w:pPr>
        <w:ind w:left="720" w:hanging="360"/>
      </w:pPr>
    </w:lvl>
    <w:lvl w:ilvl="1" w:tplc="2D64E0B4">
      <w:numFmt w:val="decimal"/>
      <w:lvlText w:val=""/>
      <w:lvlJc w:val="left"/>
    </w:lvl>
    <w:lvl w:ilvl="2" w:tplc="D49AB340">
      <w:numFmt w:val="decimal"/>
      <w:lvlText w:val=""/>
      <w:lvlJc w:val="left"/>
    </w:lvl>
    <w:lvl w:ilvl="3" w:tplc="38965A44">
      <w:numFmt w:val="decimal"/>
      <w:lvlText w:val=""/>
      <w:lvlJc w:val="left"/>
    </w:lvl>
    <w:lvl w:ilvl="4" w:tplc="6F8A8C20">
      <w:numFmt w:val="decimal"/>
      <w:lvlText w:val=""/>
      <w:lvlJc w:val="left"/>
    </w:lvl>
    <w:lvl w:ilvl="5" w:tplc="439E599E">
      <w:numFmt w:val="decimal"/>
      <w:lvlText w:val=""/>
      <w:lvlJc w:val="left"/>
    </w:lvl>
    <w:lvl w:ilvl="6" w:tplc="7A3CD234">
      <w:numFmt w:val="decimal"/>
      <w:lvlText w:val=""/>
      <w:lvlJc w:val="left"/>
    </w:lvl>
    <w:lvl w:ilvl="7" w:tplc="BDCE2FC4">
      <w:numFmt w:val="decimal"/>
      <w:lvlText w:val=""/>
      <w:lvlJc w:val="left"/>
    </w:lvl>
    <w:lvl w:ilvl="8" w:tplc="DE005AEC">
      <w:numFmt w:val="decimal"/>
      <w:lvlText w:val=""/>
      <w:lvlJc w:val="left"/>
    </w:lvl>
  </w:abstractNum>
  <w:num w:numId="1" w16cid:durableId="597447436">
    <w:abstractNumId w:val="0"/>
    <w:lvlOverride w:ilvl="0">
      <w:startOverride w:val="1"/>
    </w:lvlOverride>
  </w:num>
  <w:num w:numId="2" w16cid:durableId="7540858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512"/>
    <w:rsid w:val="00013A31"/>
    <w:rsid w:val="00034573"/>
    <w:rsid w:val="001B2512"/>
    <w:rsid w:val="002A5DB0"/>
    <w:rsid w:val="003A768E"/>
    <w:rsid w:val="004D5F31"/>
    <w:rsid w:val="00605B83"/>
    <w:rsid w:val="007A1D1B"/>
    <w:rsid w:val="00854DBE"/>
    <w:rsid w:val="00911818"/>
    <w:rsid w:val="00C043F7"/>
    <w:rsid w:val="00D44D1D"/>
    <w:rsid w:val="00DA4CA2"/>
    <w:rsid w:val="00E42D54"/>
    <w:rsid w:val="00E661F3"/>
    <w:rsid w:val="00E9272B"/>
    <w:rsid w:val="00EC5DE5"/>
    <w:rsid w:val="00ED00D0"/>
    <w:rsid w:val="00F85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DC9C2"/>
  <w15:docId w15:val="{91170C90-6506-4B47-98B1-DFB3E960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2D54"/>
    <w:pPr>
      <w:tabs>
        <w:tab w:val="center" w:pos="4680"/>
        <w:tab w:val="right" w:pos="9360"/>
      </w:tabs>
    </w:pPr>
  </w:style>
  <w:style w:type="character" w:customStyle="1" w:styleId="HeaderChar">
    <w:name w:val="Header Char"/>
    <w:basedOn w:val="DefaultParagraphFont"/>
    <w:link w:val="Header"/>
    <w:uiPriority w:val="99"/>
    <w:rsid w:val="00E42D54"/>
  </w:style>
  <w:style w:type="paragraph" w:styleId="Footer">
    <w:name w:val="footer"/>
    <w:basedOn w:val="Normal"/>
    <w:link w:val="FooterChar"/>
    <w:uiPriority w:val="99"/>
    <w:unhideWhenUsed/>
    <w:rsid w:val="00E42D54"/>
    <w:pPr>
      <w:tabs>
        <w:tab w:val="center" w:pos="4680"/>
        <w:tab w:val="right" w:pos="9360"/>
      </w:tabs>
    </w:pPr>
  </w:style>
  <w:style w:type="character" w:customStyle="1" w:styleId="FooterChar">
    <w:name w:val="Footer Char"/>
    <w:basedOn w:val="DefaultParagraphFont"/>
    <w:link w:val="Footer"/>
    <w:uiPriority w:val="99"/>
    <w:rsid w:val="00E42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1387</Words>
  <Characters>7703</Characters>
  <Application>Microsoft Office Word</Application>
  <DocSecurity>0</DocSecurity>
  <Lines>160</Lines>
  <Paragraphs>110</Paragraphs>
  <ScaleCrop>false</ScaleCrop>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Aubrey</cp:lastModifiedBy>
  <cp:revision>16</cp:revision>
  <dcterms:created xsi:type="dcterms:W3CDTF">2026-06-20T00:36:00Z</dcterms:created>
  <dcterms:modified xsi:type="dcterms:W3CDTF">2026-06-20T01:10:00Z</dcterms:modified>
</cp:coreProperties>
</file>