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3B4F" w14:textId="77777777" w:rsidR="0035042E" w:rsidRPr="00C730A7" w:rsidRDefault="00563D1E">
      <w:pPr>
        <w:pBdr>
          <w:bottom w:val="single" w:sz="8" w:space="6" w:color="0F6E56"/>
        </w:pBdr>
        <w:spacing w:before="40" w:after="40"/>
        <w:jc w:val="center"/>
      </w:pPr>
      <w:r w:rsidRPr="00C730A7">
        <w:rPr>
          <w:rFonts w:ascii="Garamond" w:eastAsia="Garamond" w:hAnsi="Garamond" w:cs="Garamond"/>
          <w:sz w:val="24"/>
          <w:szCs w:val="24"/>
        </w:rPr>
        <w:t>Trust Funding Instructions &amp; Checklist</w:t>
      </w:r>
    </w:p>
    <w:p w14:paraId="57561ECA" w14:textId="4B163148" w:rsidR="0035042E" w:rsidRPr="001A1521" w:rsidRDefault="00563D1E">
      <w:pPr>
        <w:pBdr>
          <w:bottom w:val="single" w:sz="8" w:space="6" w:color="0F6E56"/>
        </w:pBdr>
        <w:spacing w:before="40" w:after="160"/>
        <w:jc w:val="center"/>
      </w:pPr>
      <w:r w:rsidRPr="001A1521">
        <w:rPr>
          <w:rFonts w:ascii="Garamond" w:eastAsia="Garamond" w:hAnsi="Garamond" w:cs="Garamond"/>
          <w:i/>
          <w:iCs/>
          <w:sz w:val="24"/>
          <w:szCs w:val="24"/>
        </w:rPr>
        <w:t>{% if has_spouse %}The {{ client.full_name | name }} and The {{ spouse.full_name | name }}{% else %}The {{ trust.display_name }}{% endif %}</w:t>
      </w:r>
      <w:r w:rsidR="00112D83" w:rsidRPr="001A1521">
        <w:rPr>
          <w:rFonts w:ascii="Garamond" w:eastAsia="Garamond" w:hAnsi="Garamond" w:cs="Garamond"/>
          <w:i/>
          <w:iCs/>
          <w:sz w:val="24"/>
          <w:szCs w:val="24"/>
        </w:rPr>
      </w:r>
      <w:r w:rsidRPr="001A1521">
        <w:rPr>
          <w:rFonts w:ascii="Garamond" w:eastAsia="Garamond" w:hAnsi="Garamond" w:cs="Garamond"/>
          <w:i/>
          <w:iCs/>
          <w:sz w:val="24"/>
          <w:szCs w:val="24"/>
        </w:rPr>
      </w:r>
      <w:r w:rsidR="0028139F" w:rsidRPr="001A1521">
        <w:rPr>
          <w:rFonts w:ascii="Garamond" w:eastAsia="Garamond" w:hAnsi="Garamond" w:cs="Garamond"/>
          <w:i/>
          <w:iCs/>
          <w:sz w:val="24"/>
          <w:szCs w:val="24"/>
        </w:rPr>
      </w:r>
    </w:p>
    <w:p w14:paraId="1DE8041A" w14:textId="77777777" w:rsidR="0035042E" w:rsidRPr="00C730A7" w:rsidRDefault="00563D1E">
      <w:pPr>
        <w:pBdr>
          <w:bottom w:val="single" w:sz="8" w:space="4" w:color="0F6E56"/>
        </w:pBdr>
        <w:spacing w:before="240" w:after="80"/>
      </w:pPr>
      <w:r w:rsidRPr="00C730A7">
        <w:rPr>
          <w:rFonts w:ascii="Garamond" w:eastAsia="Garamond" w:hAnsi="Garamond" w:cs="Garamond"/>
          <w:b/>
          <w:bCs/>
          <w:sz w:val="24"/>
          <w:szCs w:val="24"/>
        </w:rPr>
        <w:t>1.  Why Funding Your Trust Matters</w:t>
      </w:r>
    </w:p>
    <w:p w14:paraId="68F20F51" w14:textId="77777777" w:rsidR="0035042E" w:rsidRDefault="00563D1E">
      <w:pPr>
        <w:spacing w:before="100" w:after="100"/>
        <w:jc w:val="both"/>
      </w:pPr>
      <w:r>
        <w:rPr>
          <w:rFonts w:ascii="Garamond" w:eastAsia="Garamond" w:hAnsi="Garamond" w:cs="Garamond"/>
          <w:color w:val="000000"/>
          <w:sz w:val="24"/>
          <w:szCs w:val="24"/>
        </w:rPr>
        <w:t xml:space="preserve">Creating a Revocable Living Trust is only the first step. To work as intended, your Trust must be funded — meaning that your assets must </w:t>
      </w:r>
      <w:proofErr w:type="gramStart"/>
      <w:r>
        <w:rPr>
          <w:rFonts w:ascii="Garamond" w:eastAsia="Garamond" w:hAnsi="Garamond" w:cs="Garamond"/>
          <w:color w:val="000000"/>
          <w:sz w:val="24"/>
          <w:szCs w:val="24"/>
        </w:rPr>
        <w:t>actually be</w:t>
      </w:r>
      <w:proofErr w:type="gramEnd"/>
      <w:r>
        <w:rPr>
          <w:rFonts w:ascii="Garamond" w:eastAsia="Garamond" w:hAnsi="Garamond" w:cs="Garamond"/>
          <w:color w:val="000000"/>
          <w:sz w:val="24"/>
          <w:szCs w:val="24"/>
        </w:rPr>
        <w:t xml:space="preserve"> transferred into the Trust or updated to name the Trust as beneficiary. An unfunded or partially funded Trust does not avoid probate.</w:t>
      </w:r>
    </w:p>
    <w:p w14:paraId="29428745" w14:textId="77777777" w:rsidR="0035042E" w:rsidRDefault="00563D1E">
      <w:pPr>
        <w:spacing w:before="100" w:after="100"/>
      </w:pPr>
      <w:r>
        <w:rPr>
          <w:rFonts w:ascii="Garamond" w:eastAsia="Garamond" w:hAnsi="Garamond" w:cs="Garamond"/>
          <w:color w:val="000000"/>
          <w:sz w:val="24"/>
          <w:szCs w:val="24"/>
        </w:rPr>
        <w:t>There are two primary methods of funding:</w:t>
      </w:r>
    </w:p>
    <w:p w14:paraId="784C2AAB" w14:textId="77777777" w:rsidR="0035042E" w:rsidRDefault="00563D1E">
      <w:pPr>
        <w:pStyle w:val="ListParagraph"/>
        <w:numPr>
          <w:ilvl w:val="0"/>
          <w:numId w:val="2"/>
        </w:numPr>
        <w:spacing w:before="60" w:after="60"/>
      </w:pPr>
      <w:r>
        <w:rPr>
          <w:rFonts w:ascii="Garamond" w:eastAsia="Garamond" w:hAnsi="Garamond" w:cs="Garamond"/>
          <w:b/>
          <w:bCs/>
          <w:color w:val="000000"/>
          <w:sz w:val="24"/>
          <w:szCs w:val="24"/>
        </w:rPr>
        <w:t xml:space="preserve">Retitling ownership: </w:t>
      </w:r>
      <w:r>
        <w:rPr>
          <w:rFonts w:ascii="Garamond" w:eastAsia="Garamond" w:hAnsi="Garamond" w:cs="Garamond"/>
          <w:color w:val="000000"/>
          <w:sz w:val="24"/>
          <w:szCs w:val="24"/>
        </w:rPr>
        <w:t>Most assets (bank accounts, investment accounts, real estate) should be retitled from your individual name to your name as Trustee of the Trust.</w:t>
      </w:r>
    </w:p>
    <w:p w14:paraId="1D0DE2B3" w14:textId="77777777" w:rsidR="0035042E" w:rsidRDefault="00563D1E">
      <w:pPr>
        <w:pStyle w:val="ListParagraph"/>
        <w:numPr>
          <w:ilvl w:val="0"/>
          <w:numId w:val="2"/>
        </w:numPr>
        <w:spacing w:before="60" w:after="60"/>
      </w:pPr>
      <w:r>
        <w:rPr>
          <w:rFonts w:ascii="Garamond" w:eastAsia="Garamond" w:hAnsi="Garamond" w:cs="Garamond"/>
          <w:b/>
          <w:bCs/>
          <w:color w:val="000000"/>
          <w:sz w:val="24"/>
          <w:szCs w:val="24"/>
        </w:rPr>
        <w:t xml:space="preserve">Updating beneficiary designations: </w:t>
      </w:r>
      <w:r>
        <w:rPr>
          <w:rFonts w:ascii="Garamond" w:eastAsia="Garamond" w:hAnsi="Garamond" w:cs="Garamond"/>
          <w:color w:val="000000"/>
          <w:sz w:val="24"/>
          <w:szCs w:val="24"/>
        </w:rPr>
        <w:t>For assets that cannot or should not be retitled — such as retirement accounts and life insurance — you designate the Trust or appropriate individuals as beneficiary.</w:t>
      </w:r>
    </w:p>
    <w:p w14:paraId="38BEBB2E" w14:textId="77777777" w:rsidR="0035042E" w:rsidRDefault="003504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042E" w14:paraId="3F2A103C" w14:textId="77777777">
        <w:tc>
          <w:tcPr>
            <w:tcW w:w="9360" w:type="dxa"/>
            <w:tcBorders>
              <w:top w:val="single" w:sz="4" w:space="0" w:color="0F6E56"/>
              <w:left w:val="single" w:sz="4" w:space="0" w:color="0F6E56"/>
              <w:bottom w:val="single" w:sz="4" w:space="0" w:color="0F6E56"/>
              <w:right w:val="single" w:sz="4" w:space="0" w:color="0F6E56"/>
            </w:tcBorders>
            <w:shd w:val="clear" w:color="auto" w:fill="E8F5F1"/>
            <w:tcMar>
              <w:top w:w="120" w:type="dxa"/>
              <w:left w:w="160" w:type="dxa"/>
              <w:bottom w:w="120" w:type="dxa"/>
              <w:right w:w="160" w:type="dxa"/>
            </w:tcMar>
          </w:tcPr>
          <w:p w14:paraId="081F9880" w14:textId="77777777" w:rsidR="0035042E" w:rsidRDefault="00563D1E">
            <w:pPr>
              <w:jc w:val="both"/>
            </w:pPr>
            <w:r>
              <w:rPr>
                <w:rFonts w:ascii="Garamond" w:eastAsia="Garamond" w:hAnsi="Garamond" w:cs="Garamond"/>
                <w:i/>
                <w:iCs/>
                <w:color w:val="000000"/>
                <w:sz w:val="22"/>
                <w:szCs w:val="22"/>
              </w:rPr>
              <w:t>Important: Funding your Trust is your responsibility. Your attorney has prepared the legal documents, but the actual transfer of assets requires action on your part with each financial institution, registry, or plan administrator. This guide is designed to help you do that step by step.</w:t>
            </w:r>
          </w:p>
        </w:tc>
      </w:tr>
    </w:tbl>
    <w:p w14:paraId="4BBDAE4E" w14:textId="77777777" w:rsidR="0035042E" w:rsidRDefault="0035042E">
      <w:pPr>
        <w:spacing w:before="100"/>
      </w:pPr>
    </w:p>
    <w:p w14:paraId="46D4BE60" w14:textId="77777777" w:rsidR="0035042E" w:rsidRPr="00C730A7" w:rsidRDefault="00563D1E">
      <w:pPr>
        <w:pBdr>
          <w:bottom w:val="single" w:sz="8" w:space="4" w:color="0F6E56"/>
        </w:pBdr>
        <w:spacing w:before="240" w:after="80"/>
      </w:pPr>
      <w:r w:rsidRPr="00C730A7">
        <w:rPr>
          <w:rFonts w:ascii="Garamond" w:eastAsia="Garamond" w:hAnsi="Garamond" w:cs="Garamond"/>
          <w:b/>
          <w:bCs/>
          <w:sz w:val="24"/>
          <w:szCs w:val="24"/>
        </w:rPr>
        <w:t>2.  Before You Begin</w:t>
      </w:r>
    </w:p>
    <w:p w14:paraId="6A98531F" w14:textId="77777777" w:rsidR="0035042E" w:rsidRDefault="00563D1E">
      <w:pPr>
        <w:spacing w:before="120" w:after="40"/>
      </w:pPr>
      <w:r>
        <w:rPr>
          <w:rFonts w:ascii="Garamond" w:eastAsia="Garamond" w:hAnsi="Garamond" w:cs="Garamond"/>
          <w:b/>
          <w:bCs/>
          <w:color w:val="000000"/>
          <w:sz w:val="24"/>
          <w:szCs w:val="24"/>
        </w:rPr>
        <w:t>Correct Titling Format</w:t>
      </w:r>
    </w:p>
    <w:p w14:paraId="70B9BBD4" w14:textId="77777777" w:rsidR="0035042E" w:rsidRDefault="00563D1E">
      <w:pPr>
        <w:spacing w:before="100" w:after="100"/>
      </w:pPr>
      <w:r>
        <w:rPr>
          <w:rFonts w:ascii="Garamond" w:eastAsia="Garamond" w:hAnsi="Garamond" w:cs="Garamond"/>
          <w:color w:val="000000"/>
          <w:sz w:val="24"/>
          <w:szCs w:val="24"/>
        </w:rPr>
        <w:t>When retitling assets in the name of your Trust, use the following format:</w:t>
      </w:r>
    </w:p>
    <w:p w14:paraId="20679F9D" w14:textId="2ACC7384" w:rsidR="0035042E" w:rsidRDefault="00685DA0">
      <w:pPr>
        <w:spacing w:before="80" w:after="40"/>
      </w:pPr>
      <w:r>
        <w:rPr>
          <w:rFonts w:ascii="Garamond" w:eastAsia="Garamond" w:hAnsi="Garamond" w:cs="Garamond"/>
          <w:b/>
          <w:bCs/>
          <w:i/>
          <w:iCs/>
          <w:color w:val="000000"/>
          <w:sz w:val="24"/>
          <w:szCs w:val="24"/>
        </w:rPr>
        <w:t>{{ fiduciaries.trustee.primary.full_name | name }}{% if fiduciaries.trustee.co_primary.full_name %} and {{ fiduciaries.trustee.co_primary.full_name | name }}{% endif %}, Trustees, or their successors in interest, of the {{ trust.name | name }} dated {{ trust.date }}, and any amendments thereto.</w:t>
      </w:r>
      <w:r w:rsidR="00563D1E">
        <w:rPr>
          <w:rFonts w:ascii="Garamond" w:eastAsia="Garamond" w:hAnsi="Garamond" w:cs="Garamond"/>
          <w:b/>
          <w:bCs/>
          <w:i/>
          <w:iCs/>
          <w:color w:val="000000"/>
          <w:sz w:val="24"/>
          <w:szCs w:val="24"/>
        </w:rPr>
      </w:r>
      <w:r w:rsidR="00112D83">
        <w:rPr>
          <w:rFonts w:ascii="Garamond" w:eastAsia="Garamond" w:hAnsi="Garamond" w:cs="Garamond"/>
          <w:b/>
          <w:bCs/>
          <w:i/>
          <w:iCs/>
          <w:color w:val="000000"/>
          <w:sz w:val="24"/>
          <w:szCs w:val="24"/>
        </w:rPr>
      </w:r>
      <w:r w:rsidR="00563D1E">
        <w:rPr>
          <w:rFonts w:ascii="Garamond" w:eastAsia="Garamond" w:hAnsi="Garamond" w:cs="Garamond"/>
          <w:b/>
          <w:bCs/>
          <w:i/>
          <w:iCs/>
          <w:color w:val="000000"/>
          <w:sz w:val="24"/>
          <w:szCs w:val="24"/>
        </w:rPr>
      </w:r>
      <w:r w:rsidR="00112D83">
        <w:rPr>
          <w:rFonts w:ascii="Garamond" w:eastAsia="Garamond" w:hAnsi="Garamond" w:cs="Garamond"/>
          <w:b/>
          <w:bCs/>
          <w:i/>
          <w:iCs/>
          <w:color w:val="000000"/>
          <w:sz w:val="24"/>
          <w:szCs w:val="24"/>
        </w:rPr>
      </w:r>
      <w:r w:rsidR="00563D1E">
        <w:rPr>
          <w:rFonts w:ascii="Garamond" w:eastAsia="Garamond" w:hAnsi="Garamond" w:cs="Garamond"/>
          <w:b/>
          <w:bCs/>
          <w:i/>
          <w:iCs/>
          <w:color w:val="000000"/>
          <w:sz w:val="24"/>
          <w:szCs w:val="24"/>
        </w:rPr>
      </w:r>
      <w:r w:rsidR="00C1162C">
        <w:rPr>
          <w:rFonts w:ascii="Garamond" w:eastAsia="Garamond" w:hAnsi="Garamond" w:cs="Garamond"/>
          <w:b/>
          <w:bCs/>
          <w:i/>
          <w:iCs/>
          <w:color w:val="000000"/>
          <w:sz w:val="24"/>
          <w:szCs w:val="24"/>
        </w:rPr>
      </w:r>
      <w:r w:rsidR="00563D1E">
        <w:rPr>
          <w:rFonts w:ascii="Garamond" w:eastAsia="Garamond" w:hAnsi="Garamond" w:cs="Garamond"/>
          <w:b/>
          <w:bCs/>
          <w:i/>
          <w:iCs/>
          <w:color w:val="000000"/>
          <w:sz w:val="24"/>
          <w:szCs w:val="24"/>
        </w:rPr>
      </w:r>
    </w:p>
    <w:p w14:paraId="6F72A4E8" w14:textId="77777777" w:rsidR="0035042E" w:rsidRDefault="00563D1E">
      <w:pPr>
        <w:spacing w:before="100" w:after="100"/>
        <w:jc w:val="both"/>
      </w:pPr>
      <w:r>
        <w:rPr>
          <w:rFonts w:ascii="Garamond" w:eastAsia="Garamond" w:hAnsi="Garamond" w:cs="Garamond"/>
          <w:color w:val="000000"/>
          <w:sz w:val="24"/>
          <w:szCs w:val="24"/>
        </w:rPr>
        <w:t>Each financial institution may have its own preferred variation of this language. Always confirm the exact wording with the institution before completing paperwork.</w:t>
      </w:r>
    </w:p>
    <w:p w14:paraId="1C2D58F0" w14:textId="77777777" w:rsidR="0035042E" w:rsidRDefault="00563D1E">
      <w:pPr>
        <w:spacing w:before="120" w:after="40"/>
      </w:pPr>
      <w:r>
        <w:rPr>
          <w:rFonts w:ascii="Garamond" w:eastAsia="Garamond" w:hAnsi="Garamond" w:cs="Garamond"/>
          <w:b/>
          <w:bCs/>
          <w:color w:val="000000"/>
          <w:sz w:val="24"/>
          <w:szCs w:val="24"/>
        </w:rPr>
        <w:t>Certificate of Trust</w:t>
      </w:r>
    </w:p>
    <w:p w14:paraId="12B99E05" w14:textId="77777777" w:rsidR="0035042E" w:rsidRDefault="00563D1E">
      <w:pPr>
        <w:spacing w:before="100" w:after="100"/>
        <w:jc w:val="both"/>
      </w:pPr>
      <w:r>
        <w:rPr>
          <w:rFonts w:ascii="Garamond" w:eastAsia="Garamond" w:hAnsi="Garamond" w:cs="Garamond"/>
          <w:color w:val="000000"/>
          <w:sz w:val="24"/>
          <w:szCs w:val="24"/>
        </w:rPr>
        <w:t>A Certificate of Trust (also called a Certification of Trust or Trust Abstract) is a short summary document that proves your Trust exists and that you have authority to act as Trustee — without disclosing the full private terms of your Trust. Use it when institutions ask for trust documentation.</w:t>
      </w:r>
    </w:p>
    <w:p w14:paraId="75EFED72" w14:textId="77777777" w:rsidR="0035042E" w:rsidRDefault="00563D1E">
      <w:pPr>
        <w:pStyle w:val="ListParagraph"/>
        <w:numPr>
          <w:ilvl w:val="0"/>
          <w:numId w:val="2"/>
        </w:numPr>
        <w:spacing w:before="60" w:after="60"/>
      </w:pPr>
      <w:r>
        <w:rPr>
          <w:rFonts w:ascii="Garamond" w:eastAsia="Garamond" w:hAnsi="Garamond" w:cs="Garamond"/>
          <w:color w:val="000000"/>
          <w:sz w:val="24"/>
          <w:szCs w:val="24"/>
        </w:rPr>
        <w:t>Most banks, brokerages, and title companies will accept your Certificate of Trust.</w:t>
      </w:r>
    </w:p>
    <w:p w14:paraId="10752122" w14:textId="77777777" w:rsidR="0035042E" w:rsidRDefault="00563D1E">
      <w:pPr>
        <w:pStyle w:val="ListParagraph"/>
        <w:numPr>
          <w:ilvl w:val="0"/>
          <w:numId w:val="2"/>
        </w:numPr>
        <w:spacing w:before="60" w:after="60"/>
      </w:pPr>
      <w:r>
        <w:rPr>
          <w:rFonts w:ascii="Garamond" w:eastAsia="Garamond" w:hAnsi="Garamond" w:cs="Garamond"/>
          <w:color w:val="000000"/>
          <w:sz w:val="24"/>
          <w:szCs w:val="24"/>
        </w:rPr>
        <w:t>Some institutions may require their own internal form in addition to or instead of your Certificate.</w:t>
      </w:r>
    </w:p>
    <w:p w14:paraId="7884CC6C" w14:textId="77777777" w:rsidR="0035042E" w:rsidRDefault="00563D1E">
      <w:pPr>
        <w:pStyle w:val="ListParagraph"/>
        <w:numPr>
          <w:ilvl w:val="0"/>
          <w:numId w:val="2"/>
        </w:numPr>
        <w:spacing w:before="60" w:after="60"/>
      </w:pPr>
      <w:r>
        <w:rPr>
          <w:rFonts w:ascii="Garamond" w:eastAsia="Garamond" w:hAnsi="Garamond" w:cs="Garamond"/>
          <w:color w:val="000000"/>
          <w:sz w:val="24"/>
          <w:szCs w:val="24"/>
        </w:rPr>
        <w:t>If an institution insists on seeing the full Trust document, you may provide a copy of the signature pages and trustee powers sections only.</w:t>
      </w:r>
    </w:p>
    <w:p w14:paraId="19A3387C" w14:textId="77777777" w:rsidR="0035042E" w:rsidRDefault="00563D1E">
      <w:pPr>
        <w:spacing w:before="120" w:after="40"/>
      </w:pPr>
      <w:r>
        <w:rPr>
          <w:rFonts w:ascii="Garamond" w:eastAsia="Garamond" w:hAnsi="Garamond" w:cs="Garamond"/>
          <w:b/>
          <w:bCs/>
          <w:color w:val="000000"/>
          <w:sz w:val="24"/>
          <w:szCs w:val="24"/>
        </w:rPr>
        <w:t>Tax Identification Number</w:t>
      </w:r>
    </w:p>
    <w:p w14:paraId="25BA9A15" w14:textId="77777777" w:rsidR="0035042E" w:rsidRDefault="00563D1E">
      <w:pPr>
        <w:spacing w:before="100" w:after="100"/>
        <w:jc w:val="both"/>
      </w:pPr>
      <w:r>
        <w:rPr>
          <w:rFonts w:ascii="Garamond" w:eastAsia="Garamond" w:hAnsi="Garamond" w:cs="Garamond"/>
          <w:color w:val="000000"/>
          <w:sz w:val="24"/>
          <w:szCs w:val="24"/>
        </w:rPr>
        <w:t>While you are alive and serving as Trustee, your Revocable Living Trust is a "grantor trust" for tax purposes and does not require a separate Employer Identification Number (EIN). Use your Social Security Number (SSN) for all trust accounts and report all trust income on your personal Form 1040. No separate trust tax return is required during your lifetime.</w:t>
      </w:r>
    </w:p>
    <w:p w14:paraId="02B5D17A" w14:textId="77777777" w:rsidR="0035042E" w:rsidRDefault="00563D1E">
      <w:pPr>
        <w:spacing w:before="100" w:after="100"/>
        <w:jc w:val="both"/>
      </w:pPr>
      <w:r>
        <w:rPr>
          <w:rFonts w:ascii="Garamond" w:eastAsia="Garamond" w:hAnsi="Garamond" w:cs="Garamond"/>
          <w:color w:val="000000"/>
          <w:sz w:val="24"/>
          <w:szCs w:val="24"/>
        </w:rPr>
        <w:lastRenderedPageBreak/>
        <w:t>Upon your death or incapacity, the Trust may become irrevocable. At that point, your successor Trustee should consult a tax advisor about obtaining a separate EIN and any filing obligations.</w:t>
      </w:r>
    </w:p>
    <w:p w14:paraId="1431F17E" w14:textId="77777777" w:rsidR="0035042E" w:rsidRPr="001A1521" w:rsidRDefault="00563D1E">
      <w:pPr>
        <w:pBdr>
          <w:bottom w:val="single" w:sz="8" w:space="4" w:color="0F6E56"/>
        </w:pBdr>
        <w:spacing w:before="240" w:after="80"/>
      </w:pPr>
      <w:r w:rsidRPr="001A1521">
        <w:rPr>
          <w:rFonts w:ascii="Garamond" w:eastAsia="Garamond" w:hAnsi="Garamond" w:cs="Garamond"/>
          <w:b/>
          <w:bCs/>
          <w:sz w:val="24"/>
          <w:szCs w:val="24"/>
        </w:rPr>
        <w:t>3.  Trust Funding Checklist by Asset Type</w:t>
      </w:r>
    </w:p>
    <w:p w14:paraId="5B0A1CC8" w14:textId="77777777" w:rsidR="0035042E" w:rsidRDefault="00563D1E">
      <w:pPr>
        <w:spacing w:before="100" w:after="100"/>
      </w:pPr>
      <w:r>
        <w:rPr>
          <w:rFonts w:ascii="Garamond" w:eastAsia="Garamond" w:hAnsi="Garamond" w:cs="Garamond"/>
          <w:color w:val="000000"/>
          <w:sz w:val="24"/>
          <w:szCs w:val="24"/>
        </w:rPr>
        <w:t>Use this checklist to track your progress. Check off each item as you complete it. Contact our office if you need assistance with any category.</w:t>
      </w:r>
    </w:p>
    <w:p w14:paraId="2DFF035E" w14:textId="77777777" w:rsidR="0035042E" w:rsidRDefault="0035042E">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2349"/>
        <w:gridCol w:w="7377"/>
      </w:tblGrid>
      <w:tr w:rsidR="0035042E" w14:paraId="6C1DDC5D" w14:textId="77777777" w:rsidTr="00C1162C">
        <w:trPr>
          <w:tblHeader/>
        </w:trPr>
        <w:tc>
          <w:tcPr>
            <w:tcW w:w="239" w:type="pct"/>
            <w:shd w:val="clear" w:color="auto" w:fill="153D63" w:themeFill="text2" w:themeFillTint="E6"/>
            <w:tcMar>
              <w:top w:w="80" w:type="dxa"/>
              <w:left w:w="120" w:type="dxa"/>
              <w:bottom w:w="80" w:type="dxa"/>
              <w:right w:w="120" w:type="dxa"/>
            </w:tcMar>
          </w:tcPr>
          <w:p w14:paraId="2B30F767" w14:textId="77777777" w:rsidR="0035042E" w:rsidRDefault="0035042E"/>
        </w:tc>
        <w:tc>
          <w:tcPr>
            <w:tcW w:w="1150" w:type="pct"/>
            <w:shd w:val="clear" w:color="auto" w:fill="153D63" w:themeFill="text2" w:themeFillTint="E6"/>
            <w:tcMar>
              <w:top w:w="80" w:type="dxa"/>
              <w:left w:w="120" w:type="dxa"/>
              <w:bottom w:w="80" w:type="dxa"/>
              <w:right w:w="120" w:type="dxa"/>
            </w:tcMar>
          </w:tcPr>
          <w:p w14:paraId="1090047C" w14:textId="77777777" w:rsidR="0035042E" w:rsidRDefault="00563D1E">
            <w:r>
              <w:rPr>
                <w:rFonts w:ascii="Garamond" w:eastAsia="Garamond" w:hAnsi="Garamond" w:cs="Garamond"/>
                <w:b/>
                <w:bCs/>
                <w:color w:val="FFFFFF"/>
                <w:sz w:val="24"/>
                <w:szCs w:val="24"/>
              </w:rPr>
              <w:t>Asset Type</w:t>
            </w:r>
          </w:p>
        </w:tc>
        <w:tc>
          <w:tcPr>
            <w:tcW w:w="3611" w:type="pct"/>
            <w:shd w:val="clear" w:color="auto" w:fill="153D63" w:themeFill="text2" w:themeFillTint="E6"/>
            <w:tcMar>
              <w:top w:w="80" w:type="dxa"/>
              <w:left w:w="120" w:type="dxa"/>
              <w:bottom w:w="80" w:type="dxa"/>
              <w:right w:w="120" w:type="dxa"/>
            </w:tcMar>
          </w:tcPr>
          <w:p w14:paraId="0008C944" w14:textId="77777777" w:rsidR="0035042E" w:rsidRDefault="00563D1E">
            <w:r>
              <w:rPr>
                <w:rFonts w:ascii="Garamond" w:eastAsia="Garamond" w:hAnsi="Garamond" w:cs="Garamond"/>
                <w:b/>
                <w:bCs/>
                <w:color w:val="FFFFFF"/>
                <w:sz w:val="24"/>
                <w:szCs w:val="24"/>
              </w:rPr>
              <w:t>Action Required</w:t>
            </w:r>
          </w:p>
        </w:tc>
      </w:tr>
      <w:tr w:rsidR="0035042E" w14:paraId="61370525"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9BD180"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C0EA67" w14:textId="77777777" w:rsidR="0035042E" w:rsidRDefault="00563D1E">
            <w:r>
              <w:rPr>
                <w:rFonts w:ascii="Garamond" w:eastAsia="Garamond" w:hAnsi="Garamond" w:cs="Garamond"/>
                <w:b/>
                <w:bCs/>
                <w:color w:val="000000"/>
                <w:sz w:val="24"/>
                <w:szCs w:val="24"/>
              </w:rPr>
              <w:t>Real Estate</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ED2F28" w14:textId="77777777" w:rsidR="0035042E" w:rsidRDefault="00563D1E">
            <w:pPr>
              <w:jc w:val="both"/>
            </w:pPr>
            <w:r>
              <w:rPr>
                <w:rFonts w:ascii="Garamond" w:eastAsia="Garamond" w:hAnsi="Garamond" w:cs="Garamond"/>
                <w:color w:val="000000"/>
                <w:sz w:val="24"/>
                <w:szCs w:val="24"/>
              </w:rPr>
              <w:t>Have a new deed prepared transferring title to your Trust. The deed must be executed and recorded with the Registry of Deeds (or equivalent) in the county where the property is located. Notify your homeowner's insurance carrier to add the Trust as an additional insured. Attorney assistance recommended.</w:t>
            </w:r>
          </w:p>
        </w:tc>
      </w:tr>
      <w:tr w:rsidR="0035042E" w14:paraId="05AB6766"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CD40C6"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3AA7B9" w14:textId="77777777" w:rsidR="0035042E" w:rsidRDefault="00563D1E">
            <w:r>
              <w:rPr>
                <w:rFonts w:ascii="Garamond" w:eastAsia="Garamond" w:hAnsi="Garamond" w:cs="Garamond"/>
                <w:b/>
                <w:bCs/>
                <w:color w:val="000000"/>
                <w:sz w:val="24"/>
                <w:szCs w:val="24"/>
              </w:rPr>
              <w:t>Out-of-State Real Estate</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413C18" w14:textId="77777777" w:rsidR="0035042E" w:rsidRDefault="00563D1E">
            <w:pPr>
              <w:jc w:val="both"/>
            </w:pPr>
            <w:r>
              <w:rPr>
                <w:rFonts w:ascii="Garamond" w:eastAsia="Garamond" w:hAnsi="Garamond" w:cs="Garamond"/>
                <w:color w:val="000000"/>
                <w:sz w:val="24"/>
                <w:szCs w:val="24"/>
              </w:rPr>
              <w:t>Transfer to your Trust to avoid ancillary probate in that state. Engage a local attorney in that state to prepare and record the deed in compliance with local law.</w:t>
            </w:r>
          </w:p>
        </w:tc>
      </w:tr>
      <w:tr w:rsidR="0035042E" w14:paraId="45186A9F"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AA5F24"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0AC8F" w14:textId="77777777" w:rsidR="0035042E" w:rsidRDefault="00563D1E">
            <w:r>
              <w:rPr>
                <w:rFonts w:ascii="Garamond" w:eastAsia="Garamond" w:hAnsi="Garamond" w:cs="Garamond"/>
                <w:b/>
                <w:bCs/>
                <w:color w:val="000000"/>
                <w:sz w:val="24"/>
                <w:szCs w:val="24"/>
              </w:rPr>
              <w:t>Bank Accounts (Checking, Savings, Money Market)</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B8EAE8" w14:textId="77777777" w:rsidR="0035042E" w:rsidRDefault="00563D1E">
            <w:pPr>
              <w:jc w:val="both"/>
            </w:pPr>
            <w:r>
              <w:rPr>
                <w:rFonts w:ascii="Garamond" w:eastAsia="Garamond" w:hAnsi="Garamond" w:cs="Garamond"/>
                <w:color w:val="000000"/>
                <w:sz w:val="24"/>
                <w:szCs w:val="24"/>
              </w:rPr>
              <w:t>Visit your bank branch and retitle the account in the name of your Trust. Bring your Certificate of Trust. Everyday checking accounts may be left in your individual name for convenience; use a POD (payable-on-death) designation if preferred.</w:t>
            </w:r>
          </w:p>
        </w:tc>
      </w:tr>
      <w:tr w:rsidR="0035042E" w14:paraId="70A2D38A"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BF3345"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1ED248" w14:textId="77777777" w:rsidR="0035042E" w:rsidRDefault="00563D1E">
            <w:r>
              <w:rPr>
                <w:rFonts w:ascii="Garamond" w:eastAsia="Garamond" w:hAnsi="Garamond" w:cs="Garamond"/>
                <w:b/>
                <w:bCs/>
                <w:color w:val="000000"/>
                <w:sz w:val="24"/>
                <w:szCs w:val="24"/>
              </w:rPr>
              <w:t>Certificates of Deposit (CDs)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75E36F" w14:textId="77777777" w:rsidR="0035042E" w:rsidRDefault="00563D1E">
            <w:pPr>
              <w:jc w:val="both"/>
            </w:pPr>
            <w:r>
              <w:rPr>
                <w:rFonts w:ascii="Garamond" w:eastAsia="Garamond" w:hAnsi="Garamond" w:cs="Garamond"/>
                <w:color w:val="000000"/>
                <w:sz w:val="24"/>
                <w:szCs w:val="24"/>
              </w:rPr>
              <w:t>Retitle into the Trust name when the CD matures to avoid early-withdrawal penalties. Consult your bank before retitling a CD early.</w:t>
            </w:r>
          </w:p>
        </w:tc>
      </w:tr>
      <w:tr w:rsidR="0035042E" w14:paraId="224FB446"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A5A82"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8EECFF" w14:textId="77777777" w:rsidR="0035042E" w:rsidRDefault="00563D1E">
            <w:r>
              <w:rPr>
                <w:rFonts w:ascii="Garamond" w:eastAsia="Garamond" w:hAnsi="Garamond" w:cs="Garamond"/>
                <w:b/>
                <w:bCs/>
                <w:color w:val="000000"/>
                <w:sz w:val="24"/>
                <w:szCs w:val="24"/>
              </w:rPr>
              <w:t>Investment / Brokerage Accounts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2695DA" w14:textId="77777777" w:rsidR="0035042E" w:rsidRDefault="00563D1E">
            <w:pPr>
              <w:jc w:val="both"/>
            </w:pPr>
            <w:r>
              <w:rPr>
                <w:rFonts w:ascii="Garamond" w:eastAsia="Garamond" w:hAnsi="Garamond" w:cs="Garamond"/>
                <w:color w:val="000000"/>
                <w:sz w:val="24"/>
                <w:szCs w:val="24"/>
              </w:rPr>
              <w:t>Instruct your broker or custodian to retitle the account in the name of your Trust. Provide your Certificate of Trust. You may need to complete new account paperwork.</w:t>
            </w:r>
          </w:p>
        </w:tc>
      </w:tr>
      <w:tr w:rsidR="0035042E" w14:paraId="38285328"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3A05E"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C262A" w14:textId="77777777" w:rsidR="0035042E" w:rsidRDefault="00563D1E">
            <w:r>
              <w:rPr>
                <w:rFonts w:ascii="Garamond" w:eastAsia="Garamond" w:hAnsi="Garamond" w:cs="Garamond"/>
                <w:b/>
                <w:bCs/>
                <w:color w:val="000000"/>
                <w:sz w:val="24"/>
                <w:szCs w:val="24"/>
              </w:rPr>
              <w:t>Stocks &amp; Bonds (held in certificate form)</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81084C" w14:textId="77777777" w:rsidR="0035042E" w:rsidRDefault="00563D1E">
            <w:pPr>
              <w:jc w:val="both"/>
            </w:pPr>
            <w:r>
              <w:rPr>
                <w:rFonts w:ascii="Garamond" w:eastAsia="Garamond" w:hAnsi="Garamond" w:cs="Garamond"/>
                <w:color w:val="000000"/>
                <w:sz w:val="24"/>
                <w:szCs w:val="24"/>
              </w:rPr>
              <w:t xml:space="preserve">Deposit physical certificates into a trust-titled brokerage </w:t>
            </w:r>
            <w:proofErr w:type="gramStart"/>
            <w:r>
              <w:rPr>
                <w:rFonts w:ascii="Garamond" w:eastAsia="Garamond" w:hAnsi="Garamond" w:cs="Garamond"/>
                <w:color w:val="000000"/>
                <w:sz w:val="24"/>
                <w:szCs w:val="24"/>
              </w:rPr>
              <w:t>account, or</w:t>
            </w:r>
            <w:proofErr w:type="gramEnd"/>
            <w:r>
              <w:rPr>
                <w:rFonts w:ascii="Garamond" w:eastAsia="Garamond" w:hAnsi="Garamond" w:cs="Garamond"/>
                <w:color w:val="000000"/>
                <w:sz w:val="24"/>
                <w:szCs w:val="24"/>
              </w:rPr>
              <w:t xml:space="preserve"> contact the transfer agent to reissue certificates in the Trust's name. Your signature must be guaranteed by a bank or NYSE firm.</w:t>
            </w:r>
          </w:p>
        </w:tc>
      </w:tr>
      <w:tr w:rsidR="0035042E" w14:paraId="1E99A5E1"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0AEFA2"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980C59" w14:textId="77777777" w:rsidR="0035042E" w:rsidRDefault="00563D1E">
            <w:r>
              <w:rPr>
                <w:rFonts w:ascii="Garamond" w:eastAsia="Garamond" w:hAnsi="Garamond" w:cs="Garamond"/>
                <w:b/>
                <w:bCs/>
                <w:color w:val="000000"/>
                <w:sz w:val="24"/>
                <w:szCs w:val="24"/>
              </w:rPr>
              <w:t>Retirement Accounts (IRA, 401(k), 403(b), Pension)</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1E546C" w14:textId="77777777" w:rsidR="0035042E" w:rsidRDefault="00563D1E">
            <w:pPr>
              <w:jc w:val="both"/>
            </w:pPr>
            <w:r>
              <w:rPr>
                <w:rFonts w:ascii="Garamond" w:eastAsia="Garamond" w:hAnsi="Garamond" w:cs="Garamond"/>
                <w:b/>
                <w:bCs/>
                <w:color w:val="000000"/>
                <w:sz w:val="24"/>
                <w:szCs w:val="24"/>
              </w:rPr>
              <w:t xml:space="preserve">Do NOT retitle ownership of retirement accounts into the Trust. </w:t>
            </w:r>
            <w:r>
              <w:rPr>
                <w:rFonts w:ascii="Garamond" w:eastAsia="Garamond" w:hAnsi="Garamond" w:cs="Garamond"/>
                <w:color w:val="000000"/>
                <w:sz w:val="24"/>
                <w:szCs w:val="24"/>
              </w:rPr>
              <w:t>Instead, update your beneficiary designation. Typically: spouse as primary beneficiary; Trust or children as contingent. Consult your attorney before naming the Trust as primary beneficiary — complex tax rules apply. See RMD/beneficiary chart in Section 4.</w:t>
            </w:r>
          </w:p>
        </w:tc>
      </w:tr>
      <w:tr w:rsidR="0035042E" w14:paraId="6949976B"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7D58C5"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34199" w14:textId="77777777" w:rsidR="0035042E" w:rsidRDefault="00563D1E">
            <w:r>
              <w:rPr>
                <w:rFonts w:ascii="Garamond" w:eastAsia="Garamond" w:hAnsi="Garamond" w:cs="Garamond"/>
                <w:b/>
                <w:bCs/>
                <w:color w:val="000000"/>
                <w:sz w:val="24"/>
                <w:szCs w:val="24"/>
              </w:rPr>
              <w:t>Life Insurance</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B88816" w14:textId="77777777" w:rsidR="0035042E" w:rsidRDefault="00563D1E">
            <w:pPr>
              <w:jc w:val="both"/>
            </w:pPr>
            <w:r>
              <w:rPr>
                <w:rFonts w:ascii="Garamond" w:eastAsia="Garamond" w:hAnsi="Garamond" w:cs="Garamond"/>
                <w:color w:val="000000"/>
                <w:sz w:val="24"/>
                <w:szCs w:val="24"/>
              </w:rPr>
              <w:t>Name your Trust as primary or contingent beneficiary. Contact your insurance agent or carrier for a beneficiary change form. Use the insurer's preferred language when naming the Trust. Save the confirmation letter.</w:t>
            </w:r>
          </w:p>
        </w:tc>
      </w:tr>
      <w:tr w:rsidR="0035042E" w14:paraId="1AFD7BD4"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2E57F"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B1C1D" w14:textId="77777777" w:rsidR="0035042E" w:rsidRDefault="00563D1E">
            <w:r>
              <w:rPr>
                <w:rFonts w:ascii="Garamond" w:eastAsia="Garamond" w:hAnsi="Garamond" w:cs="Garamond"/>
                <w:b/>
                <w:bCs/>
                <w:color w:val="000000"/>
                <w:sz w:val="24"/>
                <w:szCs w:val="24"/>
              </w:rPr>
              <w:t>Annuities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282B6" w14:textId="77777777" w:rsidR="0035042E" w:rsidRDefault="00563D1E">
            <w:pPr>
              <w:jc w:val="both"/>
            </w:pPr>
            <w:r>
              <w:rPr>
                <w:rFonts w:ascii="Garamond" w:eastAsia="Garamond" w:hAnsi="Garamond" w:cs="Garamond"/>
                <w:color w:val="000000"/>
                <w:sz w:val="24"/>
                <w:szCs w:val="24"/>
              </w:rPr>
              <w:t>Annuities generally cannot be transferred into a trust without triggering tax consequences. Instead, update your beneficiary designation to name the Trust or individuals as appropriate. Consult your financial advisor.</w:t>
            </w:r>
          </w:p>
        </w:tc>
      </w:tr>
      <w:tr w:rsidR="0035042E" w14:paraId="7D789580"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842339"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4805D1" w14:textId="77777777" w:rsidR="0035042E" w:rsidRDefault="00563D1E">
            <w:r>
              <w:rPr>
                <w:rFonts w:ascii="Garamond" w:eastAsia="Garamond" w:hAnsi="Garamond" w:cs="Garamond"/>
                <w:b/>
                <w:bCs/>
                <w:color w:val="000000"/>
                <w:sz w:val="24"/>
                <w:szCs w:val="24"/>
              </w:rPr>
              <w:t>529 Education Plans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140109" w14:textId="77777777" w:rsidR="0035042E" w:rsidRDefault="00563D1E">
            <w:pPr>
              <w:jc w:val="both"/>
            </w:pPr>
            <w:r>
              <w:rPr>
                <w:rFonts w:ascii="Garamond" w:eastAsia="Garamond" w:hAnsi="Garamond" w:cs="Garamond"/>
                <w:color w:val="000000"/>
                <w:sz w:val="24"/>
                <w:szCs w:val="24"/>
              </w:rPr>
              <w:t>Transfer may be possible if your Trust includes appropriate management provisions. Consult your attorney before proceeding.</w:t>
            </w:r>
          </w:p>
        </w:tc>
      </w:tr>
      <w:tr w:rsidR="0035042E" w14:paraId="2079CC21"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0C4A89" w14:textId="77777777" w:rsidR="0035042E" w:rsidRDefault="00563D1E">
            <w:r>
              <w:rPr>
                <w:rFonts w:ascii="Garamond" w:eastAsia="Garamond" w:hAnsi="Garamond" w:cs="Garamond"/>
                <w:color w:val="000000"/>
                <w:sz w:val="24"/>
                <w:szCs w:val="24"/>
              </w:rPr>
              <w:lastRenderedPageBreak/>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426FC" w14:textId="77777777" w:rsidR="0035042E" w:rsidRDefault="00563D1E">
            <w:r>
              <w:rPr>
                <w:rFonts w:ascii="Garamond" w:eastAsia="Garamond" w:hAnsi="Garamond" w:cs="Garamond"/>
                <w:b/>
                <w:bCs/>
                <w:color w:val="000000"/>
                <w:sz w:val="24"/>
                <w:szCs w:val="24"/>
              </w:rPr>
              <w:t>Tangible Personal Property (furniture, jewelry, art, collectibles)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A87ABE" w14:textId="77777777" w:rsidR="0035042E" w:rsidRDefault="00563D1E">
            <w:pPr>
              <w:jc w:val="both"/>
            </w:pPr>
            <w:r>
              <w:rPr>
                <w:rFonts w:ascii="Garamond" w:eastAsia="Garamond" w:hAnsi="Garamond" w:cs="Garamond"/>
                <w:color w:val="000000"/>
                <w:sz w:val="24"/>
                <w:szCs w:val="24"/>
              </w:rPr>
              <w:t>Execute a written Assignment of Personal Property transferring these assets to the Trust. Your attorney can prepare this document. Attach a description or inventory of significant items. Save signed copies.</w:t>
            </w:r>
          </w:p>
        </w:tc>
      </w:tr>
      <w:tr w:rsidR="0035042E" w14:paraId="6B9DF7AE"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98C04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14C5F9" w14:textId="77777777" w:rsidR="0035042E" w:rsidRDefault="00563D1E">
            <w:r>
              <w:rPr>
                <w:rFonts w:ascii="Garamond" w:eastAsia="Garamond" w:hAnsi="Garamond" w:cs="Garamond"/>
                <w:b/>
                <w:bCs/>
                <w:color w:val="000000"/>
                <w:sz w:val="24"/>
                <w:szCs w:val="24"/>
              </w:rPr>
              <w:t>Vehicles (cars, boats, RVs)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FBB00E" w14:textId="77777777" w:rsidR="0035042E" w:rsidRDefault="00563D1E">
            <w:pPr>
              <w:jc w:val="both"/>
            </w:pPr>
            <w:r>
              <w:rPr>
                <w:rFonts w:ascii="Garamond" w:eastAsia="Garamond" w:hAnsi="Garamond" w:cs="Garamond"/>
                <w:color w:val="000000"/>
                <w:sz w:val="24"/>
                <w:szCs w:val="24"/>
              </w:rPr>
              <w:t>Retitling vehicles into a trust is generally optional and often not recommended due to insurance complications and ease of post-death transfer in most states. If you choose to retitle, notify your insurance carrier first.</w:t>
            </w:r>
          </w:p>
        </w:tc>
      </w:tr>
      <w:tr w:rsidR="0035042E" w14:paraId="28F7604A"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33ABF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5845BF" w14:textId="77777777" w:rsidR="0035042E" w:rsidRDefault="00563D1E">
            <w:r>
              <w:rPr>
                <w:rFonts w:ascii="Garamond" w:eastAsia="Garamond" w:hAnsi="Garamond" w:cs="Garamond"/>
                <w:b/>
                <w:bCs/>
                <w:color w:val="000000"/>
                <w:sz w:val="24"/>
                <w:szCs w:val="24"/>
              </w:rPr>
              <w:t>Business Interests — LLC</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787A45" w14:textId="77777777" w:rsidR="0035042E" w:rsidRDefault="00563D1E">
            <w:pPr>
              <w:jc w:val="both"/>
            </w:pPr>
            <w:r>
              <w:rPr>
                <w:rFonts w:ascii="Garamond" w:eastAsia="Garamond" w:hAnsi="Garamond" w:cs="Garamond"/>
                <w:color w:val="000000"/>
                <w:sz w:val="24"/>
                <w:szCs w:val="24"/>
              </w:rPr>
              <w:t>Assign your LLC membership interest to the Trust by written assignment document, consistent with the operating agreement. Some operating agreements require consent of other members. Review the Corporate Transparency Act reporting implications.</w:t>
            </w:r>
          </w:p>
        </w:tc>
      </w:tr>
      <w:tr w:rsidR="0035042E" w14:paraId="620557E1"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5CBB4"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48F0B" w14:textId="77777777" w:rsidR="0035042E" w:rsidRDefault="00563D1E">
            <w:r>
              <w:rPr>
                <w:rFonts w:ascii="Garamond" w:eastAsia="Garamond" w:hAnsi="Garamond" w:cs="Garamond"/>
                <w:b/>
                <w:bCs/>
                <w:color w:val="000000"/>
                <w:sz w:val="24"/>
                <w:szCs w:val="24"/>
              </w:rPr>
              <w:t>Business Interests — Corporation (S-Corp / C-Corp)</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0889A" w14:textId="77777777" w:rsidR="0035042E" w:rsidRDefault="00563D1E">
            <w:pPr>
              <w:jc w:val="both"/>
            </w:pPr>
            <w:r>
              <w:rPr>
                <w:rFonts w:ascii="Garamond" w:eastAsia="Garamond" w:hAnsi="Garamond" w:cs="Garamond"/>
                <w:color w:val="000000"/>
                <w:sz w:val="24"/>
                <w:szCs w:val="24"/>
              </w:rPr>
              <w:t>Have new share certificates issued in the name of your Trust. Note: S-Corporation shares held in trust are subject to special rules — consult your tax advisor before transferring.</w:t>
            </w:r>
          </w:p>
        </w:tc>
      </w:tr>
      <w:tr w:rsidR="0035042E" w14:paraId="7B6ADC21"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094E1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4E1A1" w14:textId="77777777" w:rsidR="0035042E" w:rsidRDefault="00563D1E">
            <w:r>
              <w:rPr>
                <w:rFonts w:ascii="Garamond" w:eastAsia="Garamond" w:hAnsi="Garamond" w:cs="Garamond"/>
                <w:b/>
                <w:bCs/>
                <w:color w:val="000000"/>
                <w:sz w:val="24"/>
                <w:szCs w:val="24"/>
              </w:rPr>
              <w:t>Business Interests — Partnership</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50B634" w14:textId="77777777" w:rsidR="0035042E" w:rsidRDefault="00563D1E">
            <w:pPr>
              <w:jc w:val="both"/>
            </w:pPr>
            <w:r>
              <w:rPr>
                <w:rFonts w:ascii="Garamond" w:eastAsia="Garamond" w:hAnsi="Garamond" w:cs="Garamond"/>
                <w:color w:val="000000"/>
                <w:sz w:val="24"/>
                <w:szCs w:val="24"/>
              </w:rPr>
              <w:t>Contact the general partner to request retitling of your interest in the Trust's name. The general partner may charge a nominal fee. Ensure compliance with the partnership agreement.</w:t>
            </w:r>
          </w:p>
        </w:tc>
      </w:tr>
      <w:tr w:rsidR="0035042E" w14:paraId="48FA2259"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BC5C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2EB9B6" w14:textId="77777777" w:rsidR="0035042E" w:rsidRDefault="00563D1E">
            <w:r>
              <w:rPr>
                <w:rFonts w:ascii="Garamond" w:eastAsia="Garamond" w:hAnsi="Garamond" w:cs="Garamond"/>
                <w:b/>
                <w:bCs/>
                <w:color w:val="000000"/>
                <w:sz w:val="24"/>
                <w:szCs w:val="24"/>
              </w:rPr>
              <w:t>Sole Proprietorship</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9735DC" w14:textId="77777777" w:rsidR="0035042E" w:rsidRDefault="00563D1E">
            <w:pPr>
              <w:jc w:val="both"/>
            </w:pPr>
            <w:r>
              <w:rPr>
                <w:rFonts w:ascii="Garamond" w:eastAsia="Garamond" w:hAnsi="Garamond" w:cs="Garamond"/>
                <w:color w:val="000000"/>
                <w:sz w:val="24"/>
                <w:szCs w:val="24"/>
              </w:rPr>
              <w:t>Transfer by written assignment listing the business assets by name or category. Save a signed copy of the assignment.</w:t>
            </w:r>
          </w:p>
        </w:tc>
      </w:tr>
      <w:tr w:rsidR="0035042E" w14:paraId="369911A6"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4799D"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BA483D" w14:textId="77777777" w:rsidR="0035042E" w:rsidRDefault="00563D1E">
            <w:r>
              <w:rPr>
                <w:rFonts w:ascii="Garamond" w:eastAsia="Garamond" w:hAnsi="Garamond" w:cs="Garamond"/>
                <w:b/>
                <w:bCs/>
                <w:color w:val="000000"/>
                <w:sz w:val="24"/>
                <w:szCs w:val="24"/>
              </w:rPr>
              <w:t>Loans &amp; Notes Receivable</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721B95" w14:textId="77777777" w:rsidR="0035042E" w:rsidRDefault="00563D1E">
            <w:pPr>
              <w:jc w:val="both"/>
            </w:pPr>
            <w:r>
              <w:rPr>
                <w:rFonts w:ascii="Garamond" w:eastAsia="Garamond" w:hAnsi="Garamond" w:cs="Garamond"/>
                <w:color w:val="000000"/>
                <w:sz w:val="24"/>
                <w:szCs w:val="24"/>
              </w:rPr>
              <w:t>Assign your lender rights to the Trust in writing and notify the borrower. Your attorney can prepare the assignment document.</w:t>
            </w:r>
          </w:p>
        </w:tc>
      </w:tr>
      <w:tr w:rsidR="0035042E" w14:paraId="416ACF02"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6E413"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A86D6B" w14:textId="77777777" w:rsidR="0035042E" w:rsidRDefault="00563D1E">
            <w:r>
              <w:rPr>
                <w:rFonts w:ascii="Garamond" w:eastAsia="Garamond" w:hAnsi="Garamond" w:cs="Garamond"/>
                <w:b/>
                <w:bCs/>
                <w:color w:val="000000"/>
                <w:sz w:val="24"/>
                <w:szCs w:val="24"/>
              </w:rPr>
              <w:t>Oil, Gas &amp; Mineral Rights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7A6469" w14:textId="77777777" w:rsidR="0035042E" w:rsidRDefault="00563D1E">
            <w:pPr>
              <w:jc w:val="both"/>
            </w:pPr>
            <w:r>
              <w:rPr>
                <w:rFonts w:ascii="Garamond" w:eastAsia="Garamond" w:hAnsi="Garamond" w:cs="Garamond"/>
                <w:color w:val="000000"/>
                <w:sz w:val="24"/>
                <w:szCs w:val="24"/>
              </w:rPr>
              <w:t>For ownership interests, record a new deed. For lease interests, execute a written assignment of lease rights. Save copies of all recorded documents.</w:t>
            </w:r>
          </w:p>
        </w:tc>
      </w:tr>
      <w:tr w:rsidR="0035042E" w14:paraId="1812DC99"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9468C7"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46719" w14:textId="77777777" w:rsidR="0035042E" w:rsidRDefault="00563D1E">
            <w:r>
              <w:rPr>
                <w:rFonts w:ascii="Garamond" w:eastAsia="Garamond" w:hAnsi="Garamond" w:cs="Garamond"/>
                <w:b/>
                <w:bCs/>
                <w:color w:val="000000"/>
                <w:sz w:val="24"/>
                <w:szCs w:val="24"/>
              </w:rPr>
              <w:t>Stock Options / Restricted Stock Units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73E487" w14:textId="77777777" w:rsidR="0035042E" w:rsidRDefault="00563D1E">
            <w:pPr>
              <w:jc w:val="both"/>
            </w:pPr>
            <w:r>
              <w:rPr>
                <w:rFonts w:ascii="Garamond" w:eastAsia="Garamond" w:hAnsi="Garamond" w:cs="Garamond"/>
                <w:color w:val="000000"/>
                <w:sz w:val="24"/>
                <w:szCs w:val="24"/>
              </w:rPr>
              <w:t xml:space="preserve">Consult your CPA and stock plan administrator before attempting to transfer. Legal and tax consequences are complex and often require separate planning. </w:t>
            </w:r>
            <w:r>
              <w:rPr>
                <w:rFonts w:ascii="Garamond" w:eastAsia="Garamond" w:hAnsi="Garamond" w:cs="Garamond"/>
                <w:b/>
                <w:bCs/>
                <w:color w:val="000000"/>
                <w:sz w:val="24"/>
                <w:szCs w:val="24"/>
              </w:rPr>
              <w:t>Do not transfer without professional guidance.</w:t>
            </w:r>
          </w:p>
        </w:tc>
      </w:tr>
      <w:tr w:rsidR="0035042E" w14:paraId="61AD64B0"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A58CFC"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1E6A40" w14:textId="77777777" w:rsidR="0035042E" w:rsidRDefault="00563D1E">
            <w:r>
              <w:rPr>
                <w:rFonts w:ascii="Garamond" w:eastAsia="Garamond" w:hAnsi="Garamond" w:cs="Garamond"/>
                <w:b/>
                <w:bCs/>
                <w:color w:val="000000"/>
                <w:sz w:val="24"/>
                <w:szCs w:val="24"/>
              </w:rPr>
              <w:t>Safe Deposit Box</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EF6C4" w14:textId="77777777" w:rsidR="0035042E" w:rsidRDefault="00563D1E">
            <w:pPr>
              <w:jc w:val="both"/>
            </w:pPr>
            <w:r>
              <w:rPr>
                <w:rFonts w:ascii="Garamond" w:eastAsia="Garamond" w:hAnsi="Garamond" w:cs="Garamond"/>
                <w:color w:val="000000"/>
                <w:sz w:val="24"/>
                <w:szCs w:val="24"/>
              </w:rPr>
              <w:t>Visit your bank to add the Trust as the owner of the safe deposit box or update access accordingly.</w:t>
            </w:r>
          </w:p>
        </w:tc>
      </w:tr>
      <w:tr w:rsidR="0035042E" w14:paraId="7DEDB025" w14:textId="77777777" w:rsidTr="00C1162C">
        <w:tc>
          <w:tcPr>
            <w:tcW w:w="239"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FCA994" w14:textId="77777777" w:rsidR="0035042E" w:rsidRDefault="00563D1E">
            <w:r>
              <w:rPr>
                <w:rFonts w:ascii="Garamond" w:eastAsia="Garamond" w:hAnsi="Garamond" w:cs="Garamond"/>
                <w:color w:val="000000"/>
                <w:sz w:val="24"/>
                <w:szCs w:val="24"/>
              </w:rPr>
              <w:t>☐</w:t>
            </w:r>
          </w:p>
        </w:tc>
        <w:tc>
          <w:tcPr>
            <w:tcW w:w="1150"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0263FD" w14:textId="77777777" w:rsidR="0035042E" w:rsidRDefault="00563D1E">
            <w:r>
              <w:rPr>
                <w:rFonts w:ascii="Garamond" w:eastAsia="Garamond" w:hAnsi="Garamond" w:cs="Garamond"/>
                <w:b/>
                <w:bCs/>
                <w:color w:val="000000"/>
                <w:sz w:val="24"/>
                <w:szCs w:val="24"/>
              </w:rPr>
              <w:t>Future / Anticipated Assets</w:t>
            </w:r>
          </w:p>
        </w:tc>
        <w:tc>
          <w:tcPr>
            <w:tcW w:w="3611" w:type="pct"/>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2B6DB" w14:textId="77777777" w:rsidR="0035042E" w:rsidRDefault="00563D1E">
            <w:pPr>
              <w:jc w:val="both"/>
            </w:pPr>
            <w:r>
              <w:rPr>
                <w:rFonts w:ascii="Garamond" w:eastAsia="Garamond" w:hAnsi="Garamond" w:cs="Garamond"/>
                <w:color w:val="000000"/>
                <w:sz w:val="24"/>
                <w:szCs w:val="24"/>
              </w:rPr>
              <w:t>For any inheritance or future asset, assign your expected rights to the Trust in writing. For assets received in the future, retitle them directly in the Trust's name at acquisition.</w:t>
            </w:r>
          </w:p>
        </w:tc>
      </w:tr>
    </w:tbl>
    <w:p w14:paraId="59A096E1" w14:textId="77777777" w:rsidR="0035042E" w:rsidRPr="001A1521" w:rsidRDefault="00563D1E">
      <w:pPr>
        <w:pBdr>
          <w:bottom w:val="single" w:sz="8" w:space="4" w:color="0F6E56"/>
        </w:pBdr>
        <w:spacing w:before="240" w:after="80"/>
      </w:pPr>
      <w:r w:rsidRPr="001A1521">
        <w:rPr>
          <w:rFonts w:ascii="Garamond" w:eastAsia="Garamond" w:hAnsi="Garamond" w:cs="Garamond"/>
          <w:b/>
          <w:bCs/>
          <w:sz w:val="24"/>
          <w:szCs w:val="24"/>
        </w:rPr>
        <w:t>4.  Retirement Accounts — Special Rules &amp; RMDs</w:t>
      </w:r>
    </w:p>
    <w:p w14:paraId="4756D146" w14:textId="3BB161DD" w:rsidR="00A67424" w:rsidRPr="001A1521" w:rsidRDefault="00563D1E">
      <w:pPr>
        <w:spacing w:before="100" w:after="100"/>
        <w:jc w:val="both"/>
        <w:rPr>
          <w:rFonts w:ascii="Garamond" w:eastAsia="Garamond" w:hAnsi="Garamond" w:cs="Garamond"/>
          <w:color w:val="000000"/>
          <w:sz w:val="24"/>
          <w:szCs w:val="24"/>
        </w:rPr>
      </w:pPr>
      <w:r>
        <w:rPr>
          <w:rFonts w:ascii="Garamond" w:eastAsia="Garamond" w:hAnsi="Garamond" w:cs="Garamond"/>
          <w:color w:val="000000"/>
          <w:sz w:val="24"/>
          <w:szCs w:val="24"/>
        </w:rPr>
        <w:t>Retirement accounts — including IRAs, 401(k) plans, 403(b) plans, and pensions — have unique rules that make them different from other assets. You should never transfer legal ownership of these accounts into your Trust. Instead, the Trust is handled through beneficiary designations.</w:t>
      </w:r>
    </w:p>
    <w:p w14:paraId="3FC8AB83" w14:textId="77777777" w:rsidR="0035042E" w:rsidRDefault="00563D1E">
      <w:pPr>
        <w:spacing w:before="100" w:after="40"/>
      </w:pPr>
      <w:r>
        <w:rPr>
          <w:rFonts w:ascii="Garamond" w:eastAsia="Garamond" w:hAnsi="Garamond" w:cs="Garamond"/>
          <w:b/>
          <w:bCs/>
          <w:color w:val="000000"/>
          <w:sz w:val="24"/>
          <w:szCs w:val="24"/>
        </w:rPr>
        <w:t>Recommended Beneficiary Designation Approach:</w:t>
      </w:r>
    </w:p>
    <w:p w14:paraId="10688D2C" w14:textId="77777777" w:rsidR="0035042E" w:rsidRDefault="00563D1E">
      <w:pPr>
        <w:pStyle w:val="ListParagraph"/>
        <w:numPr>
          <w:ilvl w:val="0"/>
          <w:numId w:val="2"/>
        </w:numPr>
        <w:spacing w:before="60" w:after="60"/>
      </w:pPr>
      <w:r>
        <w:rPr>
          <w:rFonts w:ascii="Garamond" w:eastAsia="Garamond" w:hAnsi="Garamond" w:cs="Garamond"/>
          <w:b/>
          <w:bCs/>
          <w:color w:val="000000"/>
          <w:sz w:val="24"/>
          <w:szCs w:val="24"/>
        </w:rPr>
        <w:t xml:space="preserve">Primary beneficiary: </w:t>
      </w:r>
      <w:r>
        <w:rPr>
          <w:rFonts w:ascii="Garamond" w:eastAsia="Garamond" w:hAnsi="Garamond" w:cs="Garamond"/>
          <w:color w:val="000000"/>
          <w:sz w:val="24"/>
          <w:szCs w:val="24"/>
        </w:rPr>
        <w:t>Your spouse (if married). A surviving spouse has maximum flexibility to roll over the account into their own IRA.</w:t>
      </w:r>
    </w:p>
    <w:p w14:paraId="15FC81FE" w14:textId="77777777" w:rsidR="0035042E" w:rsidRDefault="00563D1E">
      <w:pPr>
        <w:pStyle w:val="ListParagraph"/>
        <w:numPr>
          <w:ilvl w:val="0"/>
          <w:numId w:val="2"/>
        </w:numPr>
        <w:spacing w:before="60" w:after="60"/>
      </w:pPr>
      <w:r>
        <w:rPr>
          <w:rFonts w:ascii="Garamond" w:eastAsia="Garamond" w:hAnsi="Garamond" w:cs="Garamond"/>
          <w:b/>
          <w:bCs/>
          <w:color w:val="000000"/>
          <w:sz w:val="24"/>
          <w:szCs w:val="24"/>
        </w:rPr>
        <w:lastRenderedPageBreak/>
        <w:t xml:space="preserve">Contingent beneficiary: </w:t>
      </w:r>
      <w:r>
        <w:rPr>
          <w:rFonts w:ascii="Garamond" w:eastAsia="Garamond" w:hAnsi="Garamond" w:cs="Garamond"/>
          <w:color w:val="000000"/>
          <w:sz w:val="24"/>
          <w:szCs w:val="24"/>
        </w:rPr>
        <w:t>Your Trust, your children, or other individuals — depending on your estate plan. Consult your attorney.</w:t>
      </w:r>
    </w:p>
    <w:p w14:paraId="131398CF" w14:textId="77777777" w:rsidR="0035042E" w:rsidRDefault="003504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042E" w14:paraId="5403AB36" w14:textId="77777777">
        <w:tc>
          <w:tcPr>
            <w:tcW w:w="9360" w:type="dxa"/>
            <w:tcBorders>
              <w:top w:val="single" w:sz="4" w:space="0" w:color="0F6E56"/>
              <w:left w:val="single" w:sz="4" w:space="0" w:color="0F6E56"/>
              <w:bottom w:val="single" w:sz="4" w:space="0" w:color="0F6E56"/>
              <w:right w:val="single" w:sz="4" w:space="0" w:color="0F6E56"/>
            </w:tcBorders>
            <w:shd w:val="clear" w:color="auto" w:fill="E8F5F1"/>
            <w:tcMar>
              <w:top w:w="120" w:type="dxa"/>
              <w:left w:w="160" w:type="dxa"/>
              <w:bottom w:w="120" w:type="dxa"/>
              <w:right w:w="160" w:type="dxa"/>
            </w:tcMar>
          </w:tcPr>
          <w:p w14:paraId="71DA0521" w14:textId="77777777" w:rsidR="0035042E" w:rsidRDefault="00563D1E">
            <w:pPr>
              <w:jc w:val="both"/>
            </w:pPr>
            <w:r>
              <w:rPr>
                <w:rFonts w:ascii="Garamond" w:eastAsia="Garamond" w:hAnsi="Garamond" w:cs="Garamond"/>
                <w:i/>
                <w:iCs/>
                <w:color w:val="000000"/>
                <w:sz w:val="22"/>
                <w:szCs w:val="22"/>
              </w:rPr>
              <w:t>Before naming your Trust as the primary beneficiary of a retirement account, consult your attorney and a tax advisor. Complex rules govern how quickly beneficiaries of a trust must withdraw inherited retirement funds, and improper designations can accelerate income tax liability for your heirs.</w:t>
            </w:r>
          </w:p>
        </w:tc>
      </w:tr>
    </w:tbl>
    <w:p w14:paraId="2BCC29EF" w14:textId="77777777" w:rsidR="0035042E" w:rsidRDefault="0035042E">
      <w:pPr>
        <w:spacing w:before="100" w:after="40"/>
      </w:pPr>
    </w:p>
    <w:p w14:paraId="52717E34" w14:textId="77777777" w:rsidR="0035042E" w:rsidRDefault="00563D1E">
      <w:pPr>
        <w:spacing w:before="40" w:after="80"/>
      </w:pPr>
      <w:r>
        <w:rPr>
          <w:rFonts w:ascii="Garamond" w:eastAsia="Garamond" w:hAnsi="Garamond" w:cs="Garamond"/>
          <w:b/>
          <w:bCs/>
          <w:color w:val="000000"/>
          <w:sz w:val="24"/>
          <w:szCs w:val="24"/>
        </w:rPr>
        <w:t>RMD Starting 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35042E" w14:paraId="51B3F983" w14:textId="77777777" w:rsidTr="001A1521">
        <w:trPr>
          <w:tblHeader/>
        </w:trPr>
        <w:tc>
          <w:tcPr>
            <w:tcW w:w="2340" w:type="dxa"/>
            <w:shd w:val="clear" w:color="auto" w:fill="153D63" w:themeFill="text2" w:themeFillTint="E6"/>
            <w:tcMar>
              <w:top w:w="80" w:type="dxa"/>
              <w:left w:w="120" w:type="dxa"/>
              <w:bottom w:w="80" w:type="dxa"/>
              <w:right w:w="120" w:type="dxa"/>
            </w:tcMar>
          </w:tcPr>
          <w:p w14:paraId="67037C8F" w14:textId="77777777" w:rsidR="0035042E" w:rsidRDefault="00563D1E">
            <w:r>
              <w:rPr>
                <w:rFonts w:ascii="Garamond" w:eastAsia="Garamond" w:hAnsi="Garamond" w:cs="Garamond"/>
                <w:b/>
                <w:bCs/>
                <w:color w:val="FFFFFF"/>
                <w:sz w:val="22"/>
                <w:szCs w:val="22"/>
              </w:rPr>
              <w:t>RMD Starting Age</w:t>
            </w:r>
          </w:p>
        </w:tc>
        <w:tc>
          <w:tcPr>
            <w:tcW w:w="3120" w:type="dxa"/>
            <w:shd w:val="clear" w:color="auto" w:fill="153D63" w:themeFill="text2" w:themeFillTint="E6"/>
            <w:tcMar>
              <w:top w:w="80" w:type="dxa"/>
              <w:left w:w="120" w:type="dxa"/>
              <w:bottom w:w="80" w:type="dxa"/>
              <w:right w:w="120" w:type="dxa"/>
            </w:tcMar>
          </w:tcPr>
          <w:p w14:paraId="0BCE7AD4" w14:textId="77777777" w:rsidR="0035042E" w:rsidRDefault="00563D1E">
            <w:r>
              <w:rPr>
                <w:rFonts w:ascii="Garamond" w:eastAsia="Garamond" w:hAnsi="Garamond" w:cs="Garamond"/>
                <w:b/>
                <w:bCs/>
                <w:color w:val="FFFFFF"/>
                <w:sz w:val="22"/>
                <w:szCs w:val="22"/>
              </w:rPr>
              <w:t>Applicable Birthdate Range</w:t>
            </w:r>
          </w:p>
        </w:tc>
        <w:tc>
          <w:tcPr>
            <w:tcW w:w="3900" w:type="dxa"/>
            <w:shd w:val="clear" w:color="auto" w:fill="153D63" w:themeFill="text2" w:themeFillTint="E6"/>
            <w:tcMar>
              <w:top w:w="80" w:type="dxa"/>
              <w:left w:w="120" w:type="dxa"/>
              <w:bottom w:w="80" w:type="dxa"/>
              <w:right w:w="120" w:type="dxa"/>
            </w:tcMar>
          </w:tcPr>
          <w:p w14:paraId="0B4ADAAE" w14:textId="77777777" w:rsidR="0035042E" w:rsidRDefault="00563D1E">
            <w:r>
              <w:rPr>
                <w:rFonts w:ascii="Garamond" w:eastAsia="Garamond" w:hAnsi="Garamond" w:cs="Garamond"/>
                <w:b/>
                <w:bCs/>
                <w:color w:val="FFFFFF"/>
                <w:sz w:val="22"/>
                <w:szCs w:val="22"/>
              </w:rPr>
              <w:t>Required Beginning Date</w:t>
            </w:r>
          </w:p>
        </w:tc>
      </w:tr>
      <w:tr w:rsidR="0035042E" w14:paraId="743A72F1"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77E831" w14:textId="77777777" w:rsidR="0035042E" w:rsidRDefault="00563D1E">
            <w:r>
              <w:rPr>
                <w:rFonts w:ascii="Garamond" w:eastAsia="Garamond" w:hAnsi="Garamond" w:cs="Garamond"/>
                <w:color w:val="000000"/>
                <w:sz w:val="22"/>
                <w:szCs w:val="22"/>
              </w:rPr>
              <w:t>70½</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134BDD" w14:textId="77777777" w:rsidR="0035042E" w:rsidRDefault="00563D1E">
            <w:r>
              <w:rPr>
                <w:rFonts w:ascii="Garamond" w:eastAsia="Garamond" w:hAnsi="Garamond" w:cs="Garamond"/>
                <w:color w:val="000000"/>
                <w:sz w:val="22"/>
                <w:szCs w:val="22"/>
              </w:rPr>
              <w:t>Birthdates on or before June 30, 1949</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520944" w14:textId="77777777" w:rsidR="0035042E" w:rsidRDefault="00563D1E">
            <w:r>
              <w:rPr>
                <w:rFonts w:ascii="Garamond" w:eastAsia="Garamond" w:hAnsi="Garamond" w:cs="Garamond"/>
                <w:color w:val="000000"/>
                <w:sz w:val="22"/>
                <w:szCs w:val="22"/>
              </w:rPr>
              <w:t>Already reached (April 1 of year after attaining 70½)</w:t>
            </w:r>
          </w:p>
        </w:tc>
      </w:tr>
      <w:tr w:rsidR="0035042E" w14:paraId="249A4B7D"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588C1A" w14:textId="77777777" w:rsidR="0035042E" w:rsidRDefault="00563D1E">
            <w:r>
              <w:rPr>
                <w:rFonts w:ascii="Garamond" w:eastAsia="Garamond" w:hAnsi="Garamond" w:cs="Garamond"/>
                <w:color w:val="000000"/>
                <w:sz w:val="22"/>
                <w:szCs w:val="22"/>
              </w:rPr>
              <w:t>72</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03815C" w14:textId="77777777" w:rsidR="0035042E" w:rsidRDefault="00563D1E">
            <w:r>
              <w:rPr>
                <w:rFonts w:ascii="Garamond" w:eastAsia="Garamond" w:hAnsi="Garamond" w:cs="Garamond"/>
                <w:color w:val="000000"/>
                <w:sz w:val="22"/>
                <w:szCs w:val="22"/>
              </w:rPr>
              <w:t>Birthdates July 1, 1949 – December 31, 1950</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867DF0" w14:textId="77777777" w:rsidR="0035042E" w:rsidRDefault="00563D1E">
            <w:r>
              <w:rPr>
                <w:rFonts w:ascii="Garamond" w:eastAsia="Garamond" w:hAnsi="Garamond" w:cs="Garamond"/>
                <w:color w:val="000000"/>
                <w:sz w:val="22"/>
                <w:szCs w:val="22"/>
              </w:rPr>
              <w:t>Already reached (April 1 of year after attaining 72)</w:t>
            </w:r>
          </w:p>
        </w:tc>
      </w:tr>
      <w:tr w:rsidR="0035042E" w14:paraId="045A8465"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EB215" w14:textId="77777777" w:rsidR="0035042E" w:rsidRDefault="00563D1E">
            <w:r>
              <w:rPr>
                <w:rFonts w:ascii="Garamond" w:eastAsia="Garamond" w:hAnsi="Garamond" w:cs="Garamond"/>
                <w:color w:val="000000"/>
                <w:sz w:val="22"/>
                <w:szCs w:val="22"/>
              </w:rPr>
              <w:t>73</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2A7E5" w14:textId="77777777" w:rsidR="0035042E" w:rsidRDefault="00563D1E">
            <w:r>
              <w:rPr>
                <w:rFonts w:ascii="Garamond" w:eastAsia="Garamond" w:hAnsi="Garamond" w:cs="Garamond"/>
                <w:color w:val="000000"/>
                <w:sz w:val="22"/>
                <w:szCs w:val="22"/>
              </w:rPr>
              <w:t>Birthdates January 1, 1951 – December 31, 1959</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BFD4FC" w14:textId="77777777" w:rsidR="0035042E" w:rsidRDefault="00563D1E">
            <w:r>
              <w:rPr>
                <w:rFonts w:ascii="Garamond" w:eastAsia="Garamond" w:hAnsi="Garamond" w:cs="Garamond"/>
                <w:color w:val="000000"/>
                <w:sz w:val="22"/>
                <w:szCs w:val="22"/>
              </w:rPr>
              <w:t>April 1 of the year after attaining age 73</w:t>
            </w:r>
          </w:p>
        </w:tc>
      </w:tr>
      <w:tr w:rsidR="0035042E" w14:paraId="45FB51B8"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95B6B0" w14:textId="77777777" w:rsidR="0035042E" w:rsidRDefault="00563D1E">
            <w:r>
              <w:rPr>
                <w:rFonts w:ascii="Garamond" w:eastAsia="Garamond" w:hAnsi="Garamond" w:cs="Garamond"/>
                <w:color w:val="000000"/>
                <w:sz w:val="22"/>
                <w:szCs w:val="22"/>
              </w:rPr>
              <w:t>75</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E46EB" w14:textId="77777777" w:rsidR="0035042E" w:rsidRDefault="00563D1E">
            <w:r>
              <w:rPr>
                <w:rFonts w:ascii="Garamond" w:eastAsia="Garamond" w:hAnsi="Garamond" w:cs="Garamond"/>
                <w:color w:val="000000"/>
                <w:sz w:val="22"/>
                <w:szCs w:val="22"/>
              </w:rPr>
              <w:t>Birthdates on or after January 1, 1960</w:t>
            </w:r>
          </w:p>
        </w:tc>
        <w:tc>
          <w:tcPr>
            <w:tcW w:w="3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437C10" w14:textId="77777777" w:rsidR="0035042E" w:rsidRDefault="00563D1E">
            <w:r>
              <w:rPr>
                <w:rFonts w:ascii="Garamond" w:eastAsia="Garamond" w:hAnsi="Garamond" w:cs="Garamond"/>
                <w:color w:val="000000"/>
                <w:sz w:val="22"/>
                <w:szCs w:val="22"/>
              </w:rPr>
              <w:t>April 1 of the year after attaining age 75</w:t>
            </w:r>
          </w:p>
        </w:tc>
      </w:tr>
    </w:tbl>
    <w:p w14:paraId="557AECDD" w14:textId="77777777" w:rsidR="0035042E" w:rsidRDefault="0035042E">
      <w:pPr>
        <w:spacing w:before="80"/>
      </w:pPr>
    </w:p>
    <w:p w14:paraId="67DDBF23" w14:textId="77777777" w:rsidR="0035042E" w:rsidRPr="001A1521" w:rsidRDefault="00563D1E">
      <w:pPr>
        <w:pBdr>
          <w:bottom w:val="single" w:sz="8" w:space="4" w:color="0F6E56"/>
        </w:pBdr>
        <w:spacing w:before="240" w:after="80"/>
      </w:pPr>
      <w:r w:rsidRPr="001A1521">
        <w:rPr>
          <w:rFonts w:ascii="Garamond" w:eastAsia="Garamond" w:hAnsi="Garamond" w:cs="Garamond"/>
          <w:b/>
          <w:bCs/>
          <w:sz w:val="24"/>
          <w:szCs w:val="24"/>
        </w:rPr>
        <w:t>5.  What to Save — Your Trust Portfolio</w:t>
      </w:r>
    </w:p>
    <w:p w14:paraId="40FA8E49" w14:textId="77777777" w:rsidR="0035042E" w:rsidRDefault="00563D1E">
      <w:pPr>
        <w:spacing w:before="100" w:after="100"/>
        <w:jc w:val="both"/>
      </w:pPr>
      <w:r>
        <w:rPr>
          <w:rFonts w:ascii="Garamond" w:eastAsia="Garamond" w:hAnsi="Garamond" w:cs="Garamond"/>
          <w:color w:val="000000"/>
          <w:sz w:val="24"/>
          <w:szCs w:val="24"/>
        </w:rPr>
        <w:t>As you complete each funding step, retain proof of the transfer in a dedicated "Trust Portfolio" folder — either physical or digital. Your successor Trustee will rely on these records to administer the Trust.</w:t>
      </w:r>
    </w:p>
    <w:p w14:paraId="673167ED" w14:textId="77777777" w:rsidR="0035042E" w:rsidRDefault="0035042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5042E" w14:paraId="765BA1E0" w14:textId="77777777" w:rsidTr="001A1521">
        <w:trPr>
          <w:tblHeader/>
        </w:trPr>
        <w:tc>
          <w:tcPr>
            <w:tcW w:w="3120" w:type="dxa"/>
            <w:shd w:val="clear" w:color="auto" w:fill="153D63" w:themeFill="text2" w:themeFillTint="E6"/>
            <w:tcMar>
              <w:top w:w="80" w:type="dxa"/>
              <w:left w:w="120" w:type="dxa"/>
              <w:bottom w:w="80" w:type="dxa"/>
              <w:right w:w="120" w:type="dxa"/>
            </w:tcMar>
          </w:tcPr>
          <w:p w14:paraId="6D6CCE08" w14:textId="77777777" w:rsidR="0035042E" w:rsidRDefault="00563D1E">
            <w:r>
              <w:rPr>
                <w:rFonts w:ascii="Garamond" w:eastAsia="Garamond" w:hAnsi="Garamond" w:cs="Garamond"/>
                <w:b/>
                <w:bCs/>
                <w:color w:val="FFFFFF"/>
                <w:sz w:val="22"/>
                <w:szCs w:val="22"/>
              </w:rPr>
              <w:t>Asset</w:t>
            </w:r>
          </w:p>
        </w:tc>
        <w:tc>
          <w:tcPr>
            <w:tcW w:w="6240" w:type="dxa"/>
            <w:shd w:val="clear" w:color="auto" w:fill="153D63" w:themeFill="text2" w:themeFillTint="E6"/>
            <w:tcMar>
              <w:top w:w="80" w:type="dxa"/>
              <w:left w:w="120" w:type="dxa"/>
              <w:bottom w:w="80" w:type="dxa"/>
              <w:right w:w="120" w:type="dxa"/>
            </w:tcMar>
          </w:tcPr>
          <w:p w14:paraId="0228E812" w14:textId="77777777" w:rsidR="0035042E" w:rsidRDefault="00563D1E">
            <w:r>
              <w:rPr>
                <w:rFonts w:ascii="Garamond" w:eastAsia="Garamond" w:hAnsi="Garamond" w:cs="Garamond"/>
                <w:b/>
                <w:bCs/>
                <w:color w:val="FFFFFF"/>
                <w:sz w:val="22"/>
                <w:szCs w:val="22"/>
              </w:rPr>
              <w:t>Document to Retain</w:t>
            </w:r>
          </w:p>
        </w:tc>
      </w:tr>
      <w:tr w:rsidR="0035042E" w14:paraId="505B9941"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5DF614" w14:textId="77777777" w:rsidR="0035042E" w:rsidRDefault="00563D1E">
            <w:r>
              <w:rPr>
                <w:rFonts w:ascii="Garamond" w:eastAsia="Garamond" w:hAnsi="Garamond" w:cs="Garamond"/>
                <w:color w:val="000000"/>
                <w:sz w:val="22"/>
                <w:szCs w:val="22"/>
              </w:rPr>
              <w:t>Real estate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B636A8" w14:textId="77777777" w:rsidR="0035042E" w:rsidRDefault="00563D1E">
            <w:r>
              <w:rPr>
                <w:rFonts w:ascii="Garamond" w:eastAsia="Garamond" w:hAnsi="Garamond" w:cs="Garamond"/>
                <w:color w:val="000000"/>
                <w:sz w:val="22"/>
                <w:szCs w:val="22"/>
              </w:rPr>
              <w:t>Recorded deed (stamped copy from Registry of Deeds)</w:t>
            </w:r>
          </w:p>
        </w:tc>
      </w:tr>
      <w:tr w:rsidR="0035042E" w14:paraId="595E1C87"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1344BA" w14:textId="77777777" w:rsidR="0035042E" w:rsidRDefault="00563D1E">
            <w:r>
              <w:rPr>
                <w:rFonts w:ascii="Garamond" w:eastAsia="Garamond" w:hAnsi="Garamond" w:cs="Garamond"/>
                <w:color w:val="000000"/>
                <w:sz w:val="22"/>
                <w:szCs w:val="22"/>
              </w:rPr>
              <w:t>Bank accounts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085EA" w14:textId="77777777" w:rsidR="0035042E" w:rsidRDefault="00563D1E">
            <w:r>
              <w:rPr>
                <w:rFonts w:ascii="Garamond" w:eastAsia="Garamond" w:hAnsi="Garamond" w:cs="Garamond"/>
                <w:color w:val="000000"/>
                <w:sz w:val="22"/>
                <w:szCs w:val="22"/>
              </w:rPr>
              <w:t>Updated account statement showing Trust name</w:t>
            </w:r>
          </w:p>
        </w:tc>
      </w:tr>
      <w:tr w:rsidR="0035042E" w14:paraId="5105FA15"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793B91" w14:textId="77777777" w:rsidR="0035042E" w:rsidRDefault="00563D1E">
            <w:r>
              <w:rPr>
                <w:rFonts w:ascii="Garamond" w:eastAsia="Garamond" w:hAnsi="Garamond" w:cs="Garamond"/>
                <w:color w:val="000000"/>
                <w:sz w:val="22"/>
                <w:szCs w:val="22"/>
              </w:rPr>
              <w:t>Investment accounts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EED8F4" w14:textId="77777777" w:rsidR="0035042E" w:rsidRDefault="00563D1E">
            <w:r>
              <w:rPr>
                <w:rFonts w:ascii="Garamond" w:eastAsia="Garamond" w:hAnsi="Garamond" w:cs="Garamond"/>
                <w:color w:val="000000"/>
                <w:sz w:val="22"/>
                <w:szCs w:val="22"/>
              </w:rPr>
              <w:t>Updated statement or confirmation letter showing Trust name</w:t>
            </w:r>
          </w:p>
        </w:tc>
      </w:tr>
      <w:tr w:rsidR="0035042E" w14:paraId="02826FE1"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7D19E" w14:textId="77777777" w:rsidR="0035042E" w:rsidRDefault="00563D1E">
            <w:r>
              <w:rPr>
                <w:rFonts w:ascii="Garamond" w:eastAsia="Garamond" w:hAnsi="Garamond" w:cs="Garamond"/>
                <w:color w:val="000000"/>
                <w:sz w:val="22"/>
                <w:szCs w:val="22"/>
              </w:rPr>
              <w:t>Retirement accounts / life insurance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17A01" w14:textId="77777777" w:rsidR="0035042E" w:rsidRDefault="00563D1E">
            <w:r>
              <w:rPr>
                <w:rFonts w:ascii="Garamond" w:eastAsia="Garamond" w:hAnsi="Garamond" w:cs="Garamond"/>
                <w:color w:val="000000"/>
                <w:sz w:val="22"/>
                <w:szCs w:val="22"/>
              </w:rPr>
              <w:t>Beneficiary confirmation letter from plan administrator or insurer</w:t>
            </w:r>
          </w:p>
        </w:tc>
      </w:tr>
      <w:tr w:rsidR="0035042E" w14:paraId="7DD99DE9"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0AB359" w14:textId="77777777" w:rsidR="0035042E" w:rsidRDefault="00563D1E">
            <w:r>
              <w:rPr>
                <w:rFonts w:ascii="Garamond" w:eastAsia="Garamond" w:hAnsi="Garamond" w:cs="Garamond"/>
                <w:color w:val="000000"/>
                <w:sz w:val="22"/>
                <w:szCs w:val="22"/>
              </w:rPr>
              <w:t>Personal property</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F4867" w14:textId="77777777" w:rsidR="0035042E" w:rsidRDefault="00563D1E">
            <w:r>
              <w:rPr>
                <w:rFonts w:ascii="Garamond" w:eastAsia="Garamond" w:hAnsi="Garamond" w:cs="Garamond"/>
                <w:color w:val="000000"/>
                <w:sz w:val="22"/>
                <w:szCs w:val="22"/>
              </w:rPr>
              <w:t>Signed Assignment of Personal Property with attached inventory</w:t>
            </w:r>
          </w:p>
        </w:tc>
      </w:tr>
      <w:tr w:rsidR="0035042E" w14:paraId="39420480"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8BF5A6" w14:textId="77777777" w:rsidR="0035042E" w:rsidRDefault="00563D1E">
            <w:r>
              <w:rPr>
                <w:rFonts w:ascii="Garamond" w:eastAsia="Garamond" w:hAnsi="Garamond" w:cs="Garamond"/>
                <w:color w:val="000000"/>
                <w:sz w:val="22"/>
                <w:szCs w:val="22"/>
              </w:rPr>
              <w:t>Business interests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5B9A7A" w14:textId="77777777" w:rsidR="0035042E" w:rsidRDefault="00563D1E">
            <w:r>
              <w:rPr>
                <w:rFonts w:ascii="Garamond" w:eastAsia="Garamond" w:hAnsi="Garamond" w:cs="Garamond"/>
                <w:color w:val="000000"/>
                <w:sz w:val="22"/>
                <w:szCs w:val="22"/>
              </w:rPr>
              <w:t>Copy of assignment document, updated certificates, or amended operating agreement</w:t>
            </w:r>
          </w:p>
        </w:tc>
      </w:tr>
      <w:tr w:rsidR="0035042E" w14:paraId="6CB52E05" w14:textId="77777777">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B37599" w14:textId="77777777" w:rsidR="0035042E" w:rsidRDefault="00563D1E">
            <w:r>
              <w:rPr>
                <w:rFonts w:ascii="Garamond" w:eastAsia="Garamond" w:hAnsi="Garamond" w:cs="Garamond"/>
                <w:color w:val="000000"/>
                <w:sz w:val="22"/>
                <w:szCs w:val="22"/>
              </w:rPr>
              <w:t>Loans &amp; receivables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B332EA" w14:textId="77777777" w:rsidR="0035042E" w:rsidRDefault="00563D1E">
            <w:r>
              <w:rPr>
                <w:rFonts w:ascii="Garamond" w:eastAsia="Garamond" w:hAnsi="Garamond" w:cs="Garamond"/>
                <w:color w:val="000000"/>
                <w:sz w:val="22"/>
                <w:szCs w:val="22"/>
              </w:rPr>
              <w:t>Copy of signed assignment and notice to borrower</w:t>
            </w:r>
          </w:p>
        </w:tc>
      </w:tr>
    </w:tbl>
    <w:p w14:paraId="67B81B83" w14:textId="77777777" w:rsidR="0035042E" w:rsidRPr="001A1521" w:rsidRDefault="00563D1E" w:rsidP="001A1521">
      <w:pPr>
        <w:keepNext/>
        <w:keepLines/>
        <w:pBdr>
          <w:bottom w:val="single" w:sz="8" w:space="4" w:color="0F6E56"/>
        </w:pBdr>
        <w:spacing w:before="240" w:after="80"/>
      </w:pPr>
      <w:r w:rsidRPr="001A1521">
        <w:rPr>
          <w:rFonts w:ascii="Garamond" w:eastAsia="Garamond" w:hAnsi="Garamond" w:cs="Garamond"/>
          <w:b/>
          <w:bCs/>
          <w:sz w:val="24"/>
          <w:szCs w:val="24"/>
        </w:rPr>
        <w:lastRenderedPageBreak/>
        <w:t>6.  Keeping Your Trust Current</w:t>
      </w:r>
    </w:p>
    <w:p w14:paraId="1D04700C" w14:textId="77777777" w:rsidR="0035042E" w:rsidRDefault="00563D1E" w:rsidP="001A1521">
      <w:pPr>
        <w:keepNext/>
        <w:keepLines/>
        <w:spacing w:before="100" w:after="100"/>
        <w:jc w:val="both"/>
      </w:pPr>
      <w:r>
        <w:rPr>
          <w:rFonts w:ascii="Garamond" w:eastAsia="Garamond" w:hAnsi="Garamond" w:cs="Garamond"/>
          <w:color w:val="000000"/>
          <w:sz w:val="24"/>
          <w:szCs w:val="24"/>
        </w:rPr>
        <w:t>Funding is not a one-time task. Review your Trust funding annually and whenever you acquire new assets. Your estate plan should also be reviewed with your attorney every two to three years, and promptly after any of the following life events:</w:t>
      </w:r>
    </w:p>
    <w:p w14:paraId="4E4B2EB6"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Marriage, divorce, or legal separation</w:t>
      </w:r>
    </w:p>
    <w:p w14:paraId="354BD85B"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Death or incapacity of a Trustee, beneficiary, or key fiduciary</w:t>
      </w:r>
    </w:p>
    <w:p w14:paraId="39B7E58A"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Birth, adoption, or death of a child or grandchild</w:t>
      </w:r>
    </w:p>
    <w:p w14:paraId="5EEDA7BD"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Acquisition or sale of significant assets, especially real property</w:t>
      </w:r>
    </w:p>
    <w:p w14:paraId="5E48D7DF"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Relocation to a different state</w:t>
      </w:r>
    </w:p>
    <w:p w14:paraId="2B8E7A87"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Significant changes in net worth or financial circumstances</w:t>
      </w:r>
    </w:p>
    <w:p w14:paraId="13FF51D5"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Substantial changes in federal or state tax law</w:t>
      </w:r>
    </w:p>
    <w:p w14:paraId="44F3021D" w14:textId="77777777" w:rsidR="0035042E" w:rsidRDefault="00563D1E" w:rsidP="001A1521">
      <w:pPr>
        <w:pStyle w:val="ListParagraph"/>
        <w:keepNext/>
        <w:keepLines/>
        <w:numPr>
          <w:ilvl w:val="0"/>
          <w:numId w:val="2"/>
        </w:numPr>
        <w:spacing w:before="60" w:after="60"/>
      </w:pPr>
      <w:r>
        <w:rPr>
          <w:rFonts w:ascii="Garamond" w:eastAsia="Garamond" w:hAnsi="Garamond" w:cs="Garamond"/>
          <w:color w:val="000000"/>
          <w:sz w:val="24"/>
          <w:szCs w:val="24"/>
        </w:rPr>
        <w:t>Changes in your wishes regarding distribution of your estate</w:t>
      </w:r>
    </w:p>
    <w:p w14:paraId="39A4F30B" w14:textId="77777777" w:rsidR="0035042E" w:rsidRDefault="0035042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042E" w14:paraId="6CEFD484" w14:textId="77777777">
        <w:tc>
          <w:tcPr>
            <w:tcW w:w="9360" w:type="dxa"/>
            <w:tcBorders>
              <w:top w:val="single" w:sz="4" w:space="0" w:color="0F6E56"/>
              <w:left w:val="single" w:sz="4" w:space="0" w:color="0F6E56"/>
              <w:bottom w:val="single" w:sz="4" w:space="0" w:color="0F6E56"/>
              <w:right w:val="single" w:sz="4" w:space="0" w:color="0F6E56"/>
            </w:tcBorders>
            <w:shd w:val="clear" w:color="auto" w:fill="E8F5F1"/>
            <w:tcMar>
              <w:top w:w="120" w:type="dxa"/>
              <w:left w:w="160" w:type="dxa"/>
              <w:bottom w:w="120" w:type="dxa"/>
              <w:right w:w="160" w:type="dxa"/>
            </w:tcMar>
          </w:tcPr>
          <w:p w14:paraId="080CC50A" w14:textId="77777777" w:rsidR="0035042E" w:rsidRDefault="00563D1E">
            <w:pPr>
              <w:jc w:val="both"/>
            </w:pPr>
            <w:r>
              <w:rPr>
                <w:rFonts w:ascii="Garamond" w:eastAsia="Garamond" w:hAnsi="Garamond" w:cs="Garamond"/>
                <w:i/>
                <w:iCs/>
                <w:color w:val="000000"/>
                <w:sz w:val="22"/>
                <w:szCs w:val="22"/>
              </w:rPr>
              <w:t>Tip: When you acquire a new asset — real estate, a bank account, a brokerage account — make it a habit to title it directly in the name of your Trust from the start. This avoids the need for a separate transfer later.</w:t>
            </w:r>
          </w:p>
        </w:tc>
      </w:tr>
    </w:tbl>
    <w:p w14:paraId="47B8BB85" w14:textId="77777777" w:rsidR="0035042E" w:rsidRDefault="0035042E">
      <w:pPr>
        <w:spacing w:before="80"/>
      </w:pPr>
    </w:p>
    <w:p w14:paraId="14FEC8FE" w14:textId="77777777" w:rsidR="0035042E" w:rsidRPr="001A1521" w:rsidRDefault="00563D1E">
      <w:pPr>
        <w:pBdr>
          <w:bottom w:val="single" w:sz="8" w:space="4" w:color="0F6E56"/>
        </w:pBdr>
        <w:spacing w:before="240" w:after="80"/>
      </w:pPr>
      <w:r w:rsidRPr="001A1521">
        <w:rPr>
          <w:rFonts w:ascii="Garamond" w:eastAsia="Garamond" w:hAnsi="Garamond" w:cs="Garamond"/>
          <w:b/>
          <w:bCs/>
          <w:sz w:val="24"/>
          <w:szCs w:val="24"/>
        </w:rPr>
        <w:t>7.  Frequently Asked Questions</w:t>
      </w:r>
    </w:p>
    <w:p w14:paraId="0D716C6D" w14:textId="77777777" w:rsidR="0035042E" w:rsidRDefault="00563D1E">
      <w:pPr>
        <w:spacing w:before="140" w:after="40"/>
      </w:pPr>
      <w:r>
        <w:rPr>
          <w:rFonts w:ascii="Garamond" w:eastAsia="Garamond" w:hAnsi="Garamond" w:cs="Garamond"/>
          <w:b/>
          <w:bCs/>
          <w:color w:val="000000"/>
          <w:sz w:val="24"/>
          <w:szCs w:val="24"/>
        </w:rPr>
        <w:t>Q: Does transferring assets into my Trust affect my income taxes?</w:t>
      </w:r>
    </w:p>
    <w:p w14:paraId="53595542" w14:textId="77777777" w:rsidR="0035042E" w:rsidRDefault="00563D1E">
      <w:pPr>
        <w:spacing w:before="40" w:after="100"/>
        <w:jc w:val="both"/>
      </w:pPr>
      <w:r>
        <w:rPr>
          <w:rFonts w:ascii="Garamond" w:eastAsia="Garamond" w:hAnsi="Garamond" w:cs="Garamond"/>
          <w:color w:val="000000"/>
          <w:sz w:val="24"/>
          <w:szCs w:val="24"/>
        </w:rPr>
        <w:t>No. A Revocable Living Trust is a "grantor trust" for income tax purposes during your lifetime. All income earned by the Trust is reported on your personal tax return (Form 1040) exactly as if the Trust did not exist. You do not file a separate trust tax return. This does not change when you retitle assets into the Trust.</w:t>
      </w:r>
    </w:p>
    <w:p w14:paraId="25289FA4" w14:textId="77777777" w:rsidR="0035042E" w:rsidRDefault="00563D1E">
      <w:pPr>
        <w:spacing w:before="140" w:after="40"/>
      </w:pPr>
      <w:r>
        <w:rPr>
          <w:rFonts w:ascii="Garamond" w:eastAsia="Garamond" w:hAnsi="Garamond" w:cs="Garamond"/>
          <w:b/>
          <w:bCs/>
          <w:color w:val="000000"/>
          <w:sz w:val="24"/>
          <w:szCs w:val="24"/>
        </w:rPr>
        <w:t>Q: Will my bank or brokerage accept my Certificate of Trust, or will they need the full Trust document?</w:t>
      </w:r>
    </w:p>
    <w:p w14:paraId="2281282D" w14:textId="77777777" w:rsidR="0035042E" w:rsidRDefault="00563D1E">
      <w:pPr>
        <w:spacing w:before="40" w:after="100"/>
        <w:jc w:val="both"/>
      </w:pPr>
      <w:r>
        <w:rPr>
          <w:rFonts w:ascii="Garamond" w:eastAsia="Garamond" w:hAnsi="Garamond" w:cs="Garamond"/>
          <w:color w:val="000000"/>
          <w:sz w:val="24"/>
          <w:szCs w:val="24"/>
        </w:rPr>
        <w:t>Most institutions will accept a Certificate of Trust. However, some may request additional pages from the Trust — typically the signature page, the trustee powers section, and the succession of trustee provisions. You are not required to provide the full document. If an institution insists, contact our office and we can assist.</w:t>
      </w:r>
    </w:p>
    <w:p w14:paraId="4FEF18C5" w14:textId="77777777" w:rsidR="0035042E" w:rsidRDefault="00563D1E">
      <w:pPr>
        <w:spacing w:before="140" w:after="40"/>
      </w:pPr>
      <w:r>
        <w:rPr>
          <w:rFonts w:ascii="Garamond" w:eastAsia="Garamond" w:hAnsi="Garamond" w:cs="Garamond"/>
          <w:b/>
          <w:bCs/>
          <w:color w:val="000000"/>
          <w:sz w:val="24"/>
          <w:szCs w:val="24"/>
        </w:rPr>
        <w:t>Q: Can I still use my bank accounts and access my assets normally after they are in the Trust?</w:t>
      </w:r>
    </w:p>
    <w:p w14:paraId="22960FEA" w14:textId="77777777" w:rsidR="0035042E" w:rsidRDefault="00563D1E">
      <w:pPr>
        <w:spacing w:before="40" w:after="100"/>
        <w:jc w:val="both"/>
      </w:pPr>
      <w:r>
        <w:rPr>
          <w:rFonts w:ascii="Garamond" w:eastAsia="Garamond" w:hAnsi="Garamond" w:cs="Garamond"/>
          <w:color w:val="000000"/>
          <w:sz w:val="24"/>
          <w:szCs w:val="24"/>
        </w:rPr>
        <w:t>Yes. Because you serve as your own Trustee, you retain complete control over all Trust assets during your lifetime. You can buy, sell, spend, and manage assets in the Trust just as you did before. The Trust is revocable — meaning you can also amend or revoke it at any time.</w:t>
      </w:r>
    </w:p>
    <w:p w14:paraId="71ED4F62" w14:textId="77777777" w:rsidR="0035042E" w:rsidRDefault="00563D1E">
      <w:pPr>
        <w:spacing w:before="140" w:after="40"/>
      </w:pPr>
      <w:r>
        <w:rPr>
          <w:rFonts w:ascii="Garamond" w:eastAsia="Garamond" w:hAnsi="Garamond" w:cs="Garamond"/>
          <w:b/>
          <w:bCs/>
          <w:color w:val="000000"/>
          <w:sz w:val="24"/>
          <w:szCs w:val="24"/>
        </w:rPr>
        <w:t>Q: Should I transfer my checking account into the Trust?</w:t>
      </w:r>
    </w:p>
    <w:p w14:paraId="380B5877" w14:textId="77777777" w:rsidR="0035042E" w:rsidRDefault="00563D1E">
      <w:pPr>
        <w:spacing w:before="40" w:after="100"/>
        <w:jc w:val="both"/>
      </w:pPr>
      <w:r>
        <w:rPr>
          <w:rFonts w:ascii="Garamond" w:eastAsia="Garamond" w:hAnsi="Garamond" w:cs="Garamond"/>
          <w:color w:val="000000"/>
          <w:sz w:val="24"/>
          <w:szCs w:val="24"/>
        </w:rPr>
        <w:t>It depends on how you use it. Many clients leave their primary everyday checking account in their individual name for convenience — particularly if it is linked to payroll deposits or automatic bill payments. If you do leave a checking account out of the Trust, consider adding a payable-on-death (POD) designation naming your Trust or a family member. Significant savings or money market accounts should generally be retitled into the Trust.</w:t>
      </w:r>
    </w:p>
    <w:p w14:paraId="264D9C6E" w14:textId="77777777" w:rsidR="0035042E" w:rsidRDefault="00563D1E">
      <w:pPr>
        <w:spacing w:before="140" w:after="40"/>
      </w:pPr>
      <w:r>
        <w:rPr>
          <w:rFonts w:ascii="Garamond" w:eastAsia="Garamond" w:hAnsi="Garamond" w:cs="Garamond"/>
          <w:b/>
          <w:bCs/>
          <w:color w:val="000000"/>
          <w:sz w:val="24"/>
          <w:szCs w:val="24"/>
        </w:rPr>
        <w:t>Q: Why can't I just put my retirement account into my Trust?</w:t>
      </w:r>
    </w:p>
    <w:p w14:paraId="0A770194" w14:textId="77777777" w:rsidR="0035042E" w:rsidRDefault="00563D1E">
      <w:pPr>
        <w:spacing w:before="40" w:after="100"/>
        <w:jc w:val="both"/>
      </w:pPr>
      <w:r>
        <w:rPr>
          <w:rFonts w:ascii="Garamond" w:eastAsia="Garamond" w:hAnsi="Garamond" w:cs="Garamond"/>
          <w:color w:val="000000"/>
          <w:sz w:val="24"/>
          <w:szCs w:val="24"/>
        </w:rPr>
        <w:t xml:space="preserve">Retirement accounts (IRAs, 401(k)s, 403(b)s, etc.) receive special tax-deferred treatment under federal law. Transferring ownership of these accounts into a Trust is treated as a full distribution, which would trigger </w:t>
      </w:r>
      <w:r>
        <w:rPr>
          <w:rFonts w:ascii="Garamond" w:eastAsia="Garamond" w:hAnsi="Garamond" w:cs="Garamond"/>
          <w:color w:val="000000"/>
          <w:sz w:val="24"/>
          <w:szCs w:val="24"/>
        </w:rPr>
        <w:lastRenderedPageBreak/>
        <w:t>immediate income tax on the entire account balance. Instead, you handle retirement accounts through beneficiary designations, not ownership transfers.</w:t>
      </w:r>
    </w:p>
    <w:p w14:paraId="12844789" w14:textId="77777777" w:rsidR="0035042E" w:rsidRDefault="00563D1E">
      <w:pPr>
        <w:spacing w:before="140" w:after="40"/>
      </w:pPr>
      <w:r>
        <w:rPr>
          <w:rFonts w:ascii="Garamond" w:eastAsia="Garamond" w:hAnsi="Garamond" w:cs="Garamond"/>
          <w:b/>
          <w:bCs/>
          <w:color w:val="000000"/>
          <w:sz w:val="24"/>
          <w:szCs w:val="24"/>
        </w:rPr>
        <w:t>Q: Do I need to retitle my car or other vehicles?</w:t>
      </w:r>
    </w:p>
    <w:p w14:paraId="77B91228" w14:textId="77777777" w:rsidR="0035042E" w:rsidRDefault="00563D1E">
      <w:pPr>
        <w:spacing w:before="40" w:after="100"/>
        <w:jc w:val="both"/>
      </w:pPr>
      <w:r>
        <w:rPr>
          <w:rFonts w:ascii="Garamond" w:eastAsia="Garamond" w:hAnsi="Garamond" w:cs="Garamond"/>
          <w:color w:val="000000"/>
          <w:sz w:val="24"/>
          <w:szCs w:val="24"/>
        </w:rPr>
        <w:t>In most cases, no. Vehicles typically transfer to heirs through simplified procedures that do not require probate, and retitling a vehicle into a Trust can create complications with auto insurance coverage and rates. Most estate planning attorneys recommend leaving vehicles in your individual name and relying on your Pour-Over Will as a backstop. Consult your attorney if you have vehicles of significant value.</w:t>
      </w:r>
    </w:p>
    <w:p w14:paraId="11FA7C00" w14:textId="77777777" w:rsidR="0035042E" w:rsidRDefault="00563D1E">
      <w:pPr>
        <w:spacing w:before="140" w:after="40"/>
      </w:pPr>
      <w:r>
        <w:rPr>
          <w:rFonts w:ascii="Garamond" w:eastAsia="Garamond" w:hAnsi="Garamond" w:cs="Garamond"/>
          <w:b/>
          <w:bCs/>
          <w:color w:val="000000"/>
          <w:sz w:val="24"/>
          <w:szCs w:val="24"/>
        </w:rPr>
        <w:t>Q: What happens if I forget to transfer an asset into the Trust?</w:t>
      </w:r>
    </w:p>
    <w:p w14:paraId="5173BC07" w14:textId="77777777" w:rsidR="0035042E" w:rsidRDefault="00563D1E">
      <w:pPr>
        <w:spacing w:before="40" w:after="100"/>
        <w:jc w:val="both"/>
      </w:pPr>
      <w:r>
        <w:rPr>
          <w:rFonts w:ascii="Garamond" w:eastAsia="Garamond" w:hAnsi="Garamond" w:cs="Garamond"/>
          <w:color w:val="000000"/>
          <w:sz w:val="24"/>
          <w:szCs w:val="24"/>
        </w:rPr>
        <w:t>If an asset remains in your individual name at death, it will generally be subject to probate — the process your Trust was designed to avoid. Your Pour-Over Will directs the probate estate into your Trust after probate is complete, but the asset will still have to go through the probate process first. This is why thorough and ongoing funding is so important.</w:t>
      </w:r>
    </w:p>
    <w:p w14:paraId="600142F1" w14:textId="77777777" w:rsidR="0035042E" w:rsidRDefault="00563D1E">
      <w:pPr>
        <w:spacing w:before="140" w:after="40"/>
      </w:pPr>
      <w:r>
        <w:rPr>
          <w:rFonts w:ascii="Garamond" w:eastAsia="Garamond" w:hAnsi="Garamond" w:cs="Garamond"/>
          <w:b/>
          <w:bCs/>
          <w:color w:val="000000"/>
          <w:sz w:val="24"/>
          <w:szCs w:val="24"/>
        </w:rPr>
        <w:t>Q: I own real estate in another state. Do I need to transfer it into my Trust?</w:t>
      </w:r>
    </w:p>
    <w:p w14:paraId="2B71EEB2" w14:textId="77777777" w:rsidR="0035042E" w:rsidRDefault="00563D1E">
      <w:pPr>
        <w:spacing w:before="40" w:after="100"/>
        <w:jc w:val="both"/>
      </w:pPr>
      <w:r>
        <w:rPr>
          <w:rFonts w:ascii="Garamond" w:eastAsia="Garamond" w:hAnsi="Garamond" w:cs="Garamond"/>
          <w:color w:val="000000"/>
          <w:sz w:val="24"/>
          <w:szCs w:val="24"/>
        </w:rPr>
        <w:t>Yes, and this is one of the most important reasons to do so. Without the transfer, your heirs would need to open a separate ancillary probate proceeding in that other state — which is time-consuming and costly. Transferring out-of-state real estate into your Trust avoids ancillary probate entirely. You will need to work with an attorney licensed in that state to prepare and record the deed.</w:t>
      </w:r>
    </w:p>
    <w:p w14:paraId="4CDEDFA8" w14:textId="77777777" w:rsidR="0035042E" w:rsidRDefault="00563D1E">
      <w:pPr>
        <w:spacing w:before="140" w:after="40"/>
      </w:pPr>
      <w:r>
        <w:rPr>
          <w:rFonts w:ascii="Garamond" w:eastAsia="Garamond" w:hAnsi="Garamond" w:cs="Garamond"/>
          <w:b/>
          <w:bCs/>
          <w:color w:val="000000"/>
          <w:sz w:val="24"/>
          <w:szCs w:val="24"/>
        </w:rPr>
        <w:t>Q: Do I need to notify my mortgage lender if I transfer real estate into my Trust?</w:t>
      </w:r>
    </w:p>
    <w:p w14:paraId="1D370454" w14:textId="77777777" w:rsidR="0035042E" w:rsidRDefault="00563D1E">
      <w:pPr>
        <w:spacing w:before="40" w:after="100"/>
        <w:jc w:val="both"/>
      </w:pPr>
      <w:r>
        <w:rPr>
          <w:rFonts w:ascii="Garamond" w:eastAsia="Garamond" w:hAnsi="Garamond" w:cs="Garamond"/>
          <w:color w:val="000000"/>
          <w:sz w:val="24"/>
          <w:szCs w:val="24"/>
        </w:rPr>
        <w:t xml:space="preserve">Federal law (the Garn-St. Germain Act) generally protects transfers of a primary residence into a revocable living trust from triggering a due-on-sale clause in your mortgage. However, best practice is to notify your lender in writing before the transfer and confirm it will not cause any issues. You should also check with your title insurance company to ensure continued </w:t>
      </w:r>
      <w:proofErr w:type="gramStart"/>
      <w:r>
        <w:rPr>
          <w:rFonts w:ascii="Garamond" w:eastAsia="Garamond" w:hAnsi="Garamond" w:cs="Garamond"/>
          <w:color w:val="000000"/>
          <w:sz w:val="24"/>
          <w:szCs w:val="24"/>
        </w:rPr>
        <w:t>coverage, and</w:t>
      </w:r>
      <w:proofErr w:type="gramEnd"/>
      <w:r>
        <w:rPr>
          <w:rFonts w:ascii="Garamond" w:eastAsia="Garamond" w:hAnsi="Garamond" w:cs="Garamond"/>
          <w:color w:val="000000"/>
          <w:sz w:val="24"/>
          <w:szCs w:val="24"/>
        </w:rPr>
        <w:t xml:space="preserve"> notify your homeowner's insurer to add the Trust as an additional insured.</w:t>
      </w:r>
    </w:p>
    <w:p w14:paraId="62ADCB40" w14:textId="77777777" w:rsidR="0035042E" w:rsidRDefault="00563D1E">
      <w:pPr>
        <w:spacing w:before="140" w:after="40"/>
      </w:pPr>
      <w:r>
        <w:rPr>
          <w:rFonts w:ascii="Garamond" w:eastAsia="Garamond" w:hAnsi="Garamond" w:cs="Garamond"/>
          <w:b/>
          <w:bCs/>
          <w:color w:val="000000"/>
          <w:sz w:val="24"/>
          <w:szCs w:val="24"/>
        </w:rPr>
        <w:t>Q: Do you offer trust funding assistance as an additional service?</w:t>
      </w:r>
    </w:p>
    <w:p w14:paraId="405B540E" w14:textId="77777777" w:rsidR="0035042E" w:rsidRDefault="00563D1E">
      <w:pPr>
        <w:spacing w:before="40" w:after="100"/>
        <w:jc w:val="both"/>
      </w:pPr>
      <w:r>
        <w:rPr>
          <w:rFonts w:ascii="Garamond" w:eastAsia="Garamond" w:hAnsi="Garamond" w:cs="Garamond"/>
          <w:color w:val="000000"/>
          <w:sz w:val="24"/>
          <w:szCs w:val="24"/>
        </w:rPr>
        <w:t>Yes — if you would prefer to have our office assist with the funding process, we offer trust funding services for an additional fee. We can help coordinate with your financial institutions, prepare deed transfer documents for real property, draft assignment documents for personal property and business interests, and review your beneficiary designations for consistency with your overall plan. Contact our office for details and pricing.</w:t>
      </w:r>
    </w:p>
    <w:p w14:paraId="0AB475F4" w14:textId="77777777" w:rsidR="0035042E" w:rsidRDefault="0035042E">
      <w:pPr>
        <w:spacing w:before="200" w:after="80"/>
      </w:pPr>
    </w:p>
    <w:p w14:paraId="481DD573" w14:textId="77777777" w:rsidR="0035042E" w:rsidRDefault="00563D1E">
      <w:pPr>
        <w:spacing w:before="80" w:after="80"/>
        <w:jc w:val="center"/>
      </w:pPr>
      <w:r>
        <w:rPr>
          <w:rFonts w:ascii="Garamond" w:eastAsia="Garamond" w:hAnsi="Garamond" w:cs="Garamond"/>
          <w:i/>
          <w:iCs/>
          <w:color w:val="555555"/>
        </w:rPr>
        <w:t>This document is for informational purposes only and does not constitute legal advice. Laws vary by state, and your individual circumstances may require different or additional steps. Please consult with your estate planning attorney with any questions about your specific situation.</w:t>
      </w:r>
    </w:p>
    <w:sectPr w:rsidR="0035042E">
      <w:pgSz w:w="12240" w:h="15840"/>
      <w:pgMar w:top="1080" w:right="1008" w:bottom="1080" w:left="1008"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2F671" w14:textId="77777777" w:rsidR="00BE2756" w:rsidRDefault="00BE2756">
      <w:r>
        <w:separator/>
      </w:r>
    </w:p>
  </w:endnote>
  <w:endnote w:type="continuationSeparator" w:id="0">
    <w:p w14:paraId="387A08B1" w14:textId="77777777" w:rsidR="00BE2756" w:rsidRDefault="00BE2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3470" w14:textId="77777777" w:rsidR="0035042E" w:rsidRDefault="00563D1E">
    <w:pPr>
      <w:pBdr>
        <w:top w:val="single" w:sz="4" w:space="4" w:color="CCCCCC"/>
      </w:pBdr>
      <w:jc w:val="center"/>
    </w:pPr>
    <w:r>
      <w:rPr>
        <w:rFonts w:ascii="Garamond" w:eastAsia="Garamond" w:hAnsi="Garamond" w:cs="Garamond"/>
        <w:color w:val="000000"/>
      </w:rPr>
      <w:t xml:space="preserve">1329 Highland Ave, Suite 1, Needham, MA </w:t>
    </w:r>
    <w:proofErr w:type="gramStart"/>
    <w:r>
      <w:rPr>
        <w:rFonts w:ascii="Garamond" w:eastAsia="Garamond" w:hAnsi="Garamond" w:cs="Garamond"/>
        <w:color w:val="000000"/>
      </w:rPr>
      <w:t>02492  ·</w:t>
    </w:r>
    <w:proofErr w:type="gramEnd"/>
    <w:r>
      <w:rPr>
        <w:rFonts w:ascii="Garamond" w:eastAsia="Garamond" w:hAnsi="Garamond" w:cs="Garamond"/>
        <w:color w:val="000000"/>
      </w:rPr>
      <w:t xml:space="preserve">  (781) 474-</w:t>
    </w:r>
    <w:proofErr w:type="gramStart"/>
    <w:r>
      <w:rPr>
        <w:rFonts w:ascii="Garamond" w:eastAsia="Garamond" w:hAnsi="Garamond" w:cs="Garamond"/>
        <w:color w:val="000000"/>
      </w:rPr>
      <w:t>3450  ·</w:t>
    </w:r>
    <w:proofErr w:type="gramEnd"/>
    <w:r>
      <w:rPr>
        <w:rFonts w:ascii="Garamond" w:eastAsia="Garamond" w:hAnsi="Garamond" w:cs="Garamond"/>
        <w:color w:val="000000"/>
      </w:rPr>
      <w:t xml:space="preserve">  aubreylegal.com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036C" w14:textId="77777777" w:rsidR="00BE2756" w:rsidRDefault="00BE2756">
      <w:r>
        <w:separator/>
      </w:r>
    </w:p>
  </w:footnote>
  <w:footnote w:type="continuationSeparator" w:id="0">
    <w:p w14:paraId="3F63F497" w14:textId="77777777" w:rsidR="00BE2756" w:rsidRDefault="00BE2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69DA" w14:textId="77777777" w:rsidR="0035042E" w:rsidRDefault="00563D1E">
    <w:pPr>
      <w:jc w:val="center"/>
    </w:pPr>
    <w:r>
      <w:rPr>
        <w:noProof/>
      </w:rPr>
      <w:drawing>
        <wp:inline distT="0" distB="0" distL="0" distR="0" wp14:anchorId="46C0D384" wp14:editId="5D476D54">
          <wp:extent cx="3032568" cy="558631"/>
          <wp:effectExtent l="0" t="0" r="3175" b="635"/>
          <wp:docPr id="1" name="AubreyLawLogo" descr="Aubrey Law logo" title="Aubrey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096581" cy="57042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2E91"/>
    <w:multiLevelType w:val="hybridMultilevel"/>
    <w:tmpl w:val="41F0F05E"/>
    <w:lvl w:ilvl="0" w:tplc="CC50AA1C">
      <w:start w:val="1"/>
      <w:numFmt w:val="bullet"/>
      <w:lvlText w:val="●"/>
      <w:lvlJc w:val="left"/>
      <w:pPr>
        <w:ind w:left="720" w:hanging="360"/>
      </w:pPr>
    </w:lvl>
    <w:lvl w:ilvl="1" w:tplc="A28092BC">
      <w:start w:val="1"/>
      <w:numFmt w:val="bullet"/>
      <w:lvlText w:val="○"/>
      <w:lvlJc w:val="left"/>
      <w:pPr>
        <w:ind w:left="1440" w:hanging="360"/>
      </w:pPr>
    </w:lvl>
    <w:lvl w:ilvl="2" w:tplc="DFB81A96">
      <w:start w:val="1"/>
      <w:numFmt w:val="bullet"/>
      <w:lvlText w:val="■"/>
      <w:lvlJc w:val="left"/>
      <w:pPr>
        <w:ind w:left="2160" w:hanging="360"/>
      </w:pPr>
    </w:lvl>
    <w:lvl w:ilvl="3" w:tplc="39C00EB4">
      <w:start w:val="1"/>
      <w:numFmt w:val="bullet"/>
      <w:lvlText w:val="●"/>
      <w:lvlJc w:val="left"/>
      <w:pPr>
        <w:ind w:left="2880" w:hanging="360"/>
      </w:pPr>
    </w:lvl>
    <w:lvl w:ilvl="4" w:tplc="511C2942">
      <w:start w:val="1"/>
      <w:numFmt w:val="bullet"/>
      <w:lvlText w:val="○"/>
      <w:lvlJc w:val="left"/>
      <w:pPr>
        <w:ind w:left="3600" w:hanging="360"/>
      </w:pPr>
    </w:lvl>
    <w:lvl w:ilvl="5" w:tplc="1F30C2C4">
      <w:start w:val="1"/>
      <w:numFmt w:val="bullet"/>
      <w:lvlText w:val="■"/>
      <w:lvlJc w:val="left"/>
      <w:pPr>
        <w:ind w:left="4320" w:hanging="360"/>
      </w:pPr>
    </w:lvl>
    <w:lvl w:ilvl="6" w:tplc="6D70D5D4">
      <w:start w:val="1"/>
      <w:numFmt w:val="bullet"/>
      <w:lvlText w:val="●"/>
      <w:lvlJc w:val="left"/>
      <w:pPr>
        <w:ind w:left="5040" w:hanging="360"/>
      </w:pPr>
    </w:lvl>
    <w:lvl w:ilvl="7" w:tplc="CB52A706">
      <w:start w:val="1"/>
      <w:numFmt w:val="bullet"/>
      <w:lvlText w:val="●"/>
      <w:lvlJc w:val="left"/>
      <w:pPr>
        <w:ind w:left="5760" w:hanging="360"/>
      </w:pPr>
    </w:lvl>
    <w:lvl w:ilvl="8" w:tplc="106AF61C">
      <w:start w:val="1"/>
      <w:numFmt w:val="bullet"/>
      <w:lvlText w:val="●"/>
      <w:lvlJc w:val="left"/>
      <w:pPr>
        <w:ind w:left="6480" w:hanging="360"/>
      </w:pPr>
    </w:lvl>
  </w:abstractNum>
  <w:abstractNum w:abstractNumId="1" w15:restartNumberingAfterBreak="0">
    <w:nsid w:val="4FBF1FD5"/>
    <w:multiLevelType w:val="hybridMultilevel"/>
    <w:tmpl w:val="C4F6C798"/>
    <w:lvl w:ilvl="0" w:tplc="85824862">
      <w:start w:val="1"/>
      <w:numFmt w:val="bullet"/>
      <w:lvlText w:val="•"/>
      <w:lvlJc w:val="left"/>
      <w:pPr>
        <w:ind w:left="720" w:hanging="360"/>
      </w:pPr>
    </w:lvl>
    <w:lvl w:ilvl="1" w:tplc="40D6E4DC">
      <w:numFmt w:val="decimal"/>
      <w:lvlText w:val=""/>
      <w:lvlJc w:val="left"/>
    </w:lvl>
    <w:lvl w:ilvl="2" w:tplc="6260927E">
      <w:numFmt w:val="decimal"/>
      <w:lvlText w:val=""/>
      <w:lvlJc w:val="left"/>
    </w:lvl>
    <w:lvl w:ilvl="3" w:tplc="66100E6C">
      <w:numFmt w:val="decimal"/>
      <w:lvlText w:val=""/>
      <w:lvlJc w:val="left"/>
    </w:lvl>
    <w:lvl w:ilvl="4" w:tplc="B4140546">
      <w:numFmt w:val="decimal"/>
      <w:lvlText w:val=""/>
      <w:lvlJc w:val="left"/>
    </w:lvl>
    <w:lvl w:ilvl="5" w:tplc="CA106594">
      <w:numFmt w:val="decimal"/>
      <w:lvlText w:val=""/>
      <w:lvlJc w:val="left"/>
    </w:lvl>
    <w:lvl w:ilvl="6" w:tplc="78689C02">
      <w:numFmt w:val="decimal"/>
      <w:lvlText w:val=""/>
      <w:lvlJc w:val="left"/>
    </w:lvl>
    <w:lvl w:ilvl="7" w:tplc="8A6AA442">
      <w:numFmt w:val="decimal"/>
      <w:lvlText w:val=""/>
      <w:lvlJc w:val="left"/>
    </w:lvl>
    <w:lvl w:ilvl="8" w:tplc="F296126C">
      <w:numFmt w:val="decimal"/>
      <w:lvlText w:val=""/>
      <w:lvlJc w:val="left"/>
    </w:lvl>
  </w:abstractNum>
  <w:num w:numId="1" w16cid:durableId="1267614958">
    <w:abstractNumId w:val="0"/>
    <w:lvlOverride w:ilvl="0">
      <w:startOverride w:val="1"/>
    </w:lvlOverride>
  </w:num>
  <w:num w:numId="2" w16cid:durableId="290064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42E"/>
    <w:rsid w:val="000758C8"/>
    <w:rsid w:val="00112D83"/>
    <w:rsid w:val="001A1521"/>
    <w:rsid w:val="0028139F"/>
    <w:rsid w:val="0035042E"/>
    <w:rsid w:val="00563D1E"/>
    <w:rsid w:val="00685DA0"/>
    <w:rsid w:val="007A0045"/>
    <w:rsid w:val="00A67424"/>
    <w:rsid w:val="00BE2756"/>
    <w:rsid w:val="00C1162C"/>
    <w:rsid w:val="00C17AB9"/>
    <w:rsid w:val="00C5459A"/>
    <w:rsid w:val="00C73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01FA6"/>
  <w15:docId w15:val="{59CB60C2-3E78-D64C-92CD-9D4CFCEC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1521"/>
    <w:pPr>
      <w:tabs>
        <w:tab w:val="center" w:pos="4680"/>
        <w:tab w:val="right" w:pos="9360"/>
      </w:tabs>
    </w:pPr>
  </w:style>
  <w:style w:type="character" w:customStyle="1" w:styleId="HeaderChar">
    <w:name w:val="Header Char"/>
    <w:basedOn w:val="DefaultParagraphFont"/>
    <w:link w:val="Header"/>
    <w:uiPriority w:val="99"/>
    <w:rsid w:val="001A1521"/>
  </w:style>
  <w:style w:type="paragraph" w:styleId="Footer">
    <w:name w:val="footer"/>
    <w:basedOn w:val="Normal"/>
    <w:link w:val="FooterChar"/>
    <w:uiPriority w:val="99"/>
    <w:unhideWhenUsed/>
    <w:rsid w:val="001A1521"/>
    <w:pPr>
      <w:tabs>
        <w:tab w:val="center" w:pos="4680"/>
        <w:tab w:val="right" w:pos="9360"/>
      </w:tabs>
    </w:pPr>
  </w:style>
  <w:style w:type="character" w:customStyle="1" w:styleId="FooterChar">
    <w:name w:val="Footer Char"/>
    <w:basedOn w:val="DefaultParagraphFont"/>
    <w:link w:val="Footer"/>
    <w:uiPriority w:val="99"/>
    <w:rsid w:val="001A1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2465</Words>
  <Characters>13215</Characters>
  <Application>Microsoft Office Word</Application>
  <DocSecurity>0</DocSecurity>
  <Lines>314</Lines>
  <Paragraphs>191</Paragraphs>
  <ScaleCrop>false</ScaleCrop>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8</cp:revision>
  <dcterms:created xsi:type="dcterms:W3CDTF">2026-05-18T23:01:00Z</dcterms:created>
  <dcterms:modified xsi:type="dcterms:W3CDTF">2026-06-11T13:32:00Z</dcterms:modified>
</cp:coreProperties>
</file>