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TRUSTEE'S CERTIFICATE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Pursuant to M.G.L. c. 184, § 35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undersigned, {trustees}, as Trustee(s) of {trust_name}, dated {trust_date}, hereby certifies: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The trust is in existence and has not been revoked or amended in any manner that would cause the representations in this certificate to be incorrect.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The trust is a revocable trust and {settlor} is the settlor and may revoke the trust at any time.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The Trustee(s) have full power and authority to hold, manage, and convey real property held in the trust.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following real property is held in the trust: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{property_address}, {property_city}, {property_state}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County: {property_county}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Parcel ID: {parcel_id}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{property_description}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{^is_land_court}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Recorded reference: deed recorded on {recording_date} with the {registry_of_deeds} in Book {current_deed_book_number}, Page {current_deed_page}.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{/is_land_court}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{#is_land_court}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Registered land: deed recorded on {recording_date} with the {registry_of_deeds} as Document No. {current_deed_document_number} and noted on Certificate of Title No. {current_certificate_number}.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{/is_land_court}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Executed on {execution_date} in {certificate_execution_county} County, Massachusetts.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2026-07-13T19:03:02.269Z</dcterms:created>
  <dcterms:modified xsi:type="dcterms:W3CDTF">2026-07-13T19:03:02.269Z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