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@ If your investment pays the same amount at the beginning of each year for a period of 10 years, the cash flow stream is called</w:t>
      </w:r>
    </w:p>
    <w:p>
      <w:r>
        <w:t>a perpetuity.</w:t>
      </w:r>
    </w:p>
    <w:p>
      <w:r>
        <w:t>an ordinary annuity.</w:t>
      </w:r>
    </w:p>
    <w:p>
      <w:r>
        <w:t>$ an annuity due .</w:t>
      </w:r>
    </w:p>
    <w:p>
      <w:r>
        <w:t>none of the above .</w:t>
      </w:r>
    </w:p>
    <w:p/>
    <w:p>
      <w:r>
        <w:t>@ If your investment pays the same amount at the beginning of each year for a period of 10 years, the cash flow stream is called</w:t>
      </w:r>
    </w:p>
    <w:p>
      <w:r>
        <w:t>a perpetuity.</w:t>
      </w:r>
    </w:p>
    <w:p>
      <w:r>
        <w:t>an ordinary annuity.</w:t>
      </w:r>
    </w:p>
    <w:p>
      <w:r>
        <w:t>$ an annuity due .</w:t>
      </w:r>
    </w:p>
    <w:p>
      <w:r>
        <w:t>none of the above 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2244"/>
    <w:rsid w:val="BFB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2020-05-24T05:33:00Z</dcterms:created>
  <dc:creator>auchinto</dc:creator>
  <cp:lastModifiedBy>auchinto</cp:lastModifiedBy>
  <dcterms:modified xsi:type="dcterms:W3CDTF">2020-05-24T05:33:52Z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