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7"/>
        <w:gridCol w:w="1793"/>
        <w:gridCol w:w="3064"/>
        <w:gridCol w:w="1817"/>
        <w:gridCol w:w="1829"/>
        <w:gridCol w:w="2452"/>
        <w:gridCol w:w="1914"/>
        <w:gridCol w:w="1181"/>
      </w:tblGrid>
      <w:tr>
        <w:trPr>
          <w:trHeight w:val="78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9,791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Ischaemic heart disease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7,579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failure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Arrhythmias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Cardiomyopathies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Inflammatory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Feminino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3,986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2,958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5,805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4,621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2,090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1,710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7,324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5,659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 (77.3%)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Amarela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Branca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5,176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4,015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Indígena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4,076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3,177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Não alfabetizado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1,378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1,034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Ensino fundamental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4,778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3,686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Ensino médio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2,374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1,868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Ensino superior ou mais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3,513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2,749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Separ/divórcio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1,383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1,130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Solteiro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2,564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União estável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Viúvo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2,144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Domicílio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3,224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2,889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4,739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3,029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523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 (92.5%)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Outro estab. saúde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1,235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 pública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(60-80)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(59-79)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(61-83)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(67-86)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(56-81)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(49-72)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(Q1-Q3)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2026-03-15T22:56:08Z</dcterms:modified>
  <cp:category/>
</cp:coreProperties>
</file>