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Association between maternal vitamin D levels in pregnancy and fetal growth and adiposity: A systematic review and meta-analysis</w:t>
      </w:r>
    </w:p>
    <w:p>
      <w:pPr>
        <w:jc w:val="center"/>
      </w:pPr>
      <w:r>
        <w:rPr>
          <w:rFonts w:ascii="Times New Roman" w:hAnsi="Times New Roman"/>
          <w:sz w:val="24"/>
        </w:rPr>
        <w:t>Isabel O. A., Audencio Victor</w:t>
      </w:r>
    </w:p>
    <w:p>
      <w:pPr>
        <w:jc w:val="center"/>
      </w:pPr>
      <w:r>
        <w:rPr>
          <w:rFonts w:ascii="Times New Roman" w:hAnsi="Times New Roman"/>
          <w:i/>
          <w:color w:val="666666"/>
          <w:sz w:val="22"/>
        </w:rPr>
        <w:t>PROSPERO: CRD42024590338</w:t>
      </w:r>
    </w:p>
    <w:p/>
    <w:p>
      <w:pPr>
        <w:jc w:val="center"/>
      </w:pPr>
      <w:r>
        <w:rPr>
          <w:rFonts w:ascii="Times New Roman" w:hAnsi="Times New Roman"/>
          <w:b/>
          <w:sz w:val="26"/>
        </w:rPr>
        <w:t>ABSTRACT</w:t>
      </w:r>
    </w:p>
    <w:p/>
    <w:p>
      <w:pPr>
        <w:spacing w:after="200" w:line="360" w:lineRule="auto"/>
      </w:pPr>
      <w:r>
        <w:rPr>
          <w:rFonts w:ascii="Times New Roman" w:hAnsi="Times New Roman"/>
          <w:b/>
          <w:sz w:val="24"/>
        </w:rPr>
        <w:t xml:space="preserve">Background: </w:t>
      </w:r>
      <w:r>
        <w:rPr>
          <w:rFonts w:ascii="Times New Roman" w:hAnsi="Times New Roman"/>
          <w:sz w:val="24"/>
        </w:rPr>
        <w:t>Vitamin D [25(OH)D] plays an essential role in bone metabolism, immune function, and fetal development. During pregnancy, adequate concentrations of 25(OH)D are critical for fetal growth, skeletal development, and metabolic programming. However, the association between maternal vitamin D status and fetal growth outcomes remains inconsistent across studies, partly due to heterogeneity in study design, vitamin D deficiency thresholds, and analytical methods.</w:t>
      </w:r>
    </w:p>
    <w:p>
      <w:pPr>
        <w:spacing w:after="200" w:line="360" w:lineRule="auto"/>
      </w:pPr>
      <w:r>
        <w:rPr>
          <w:rFonts w:ascii="Times New Roman" w:hAnsi="Times New Roman"/>
          <w:b/>
          <w:sz w:val="24"/>
        </w:rPr>
        <w:t xml:space="preserve">Aim: </w:t>
      </w:r>
      <w:r>
        <w:rPr>
          <w:rFonts w:ascii="Times New Roman" w:hAnsi="Times New Roman"/>
          <w:sz w:val="24"/>
        </w:rPr>
        <w:t>To synthesize the available scientific evidence on the association between maternal 25(OH)D concentrations during pregnancy and fetal growth and adiposity through a systematic review with meta-analysis.</w:t>
      </w:r>
    </w:p>
    <w:p>
      <w:pPr>
        <w:spacing w:after="200" w:line="360" w:lineRule="auto"/>
      </w:pPr>
      <w:r>
        <w:rPr>
          <w:rFonts w:ascii="Times New Roman" w:hAnsi="Times New Roman"/>
          <w:b/>
          <w:sz w:val="24"/>
        </w:rPr>
        <w:t xml:space="preserve">Methods: </w:t>
      </w:r>
      <w:r>
        <w:rPr>
          <w:rFonts w:ascii="Times New Roman" w:hAnsi="Times New Roman"/>
          <w:sz w:val="24"/>
        </w:rPr>
        <w:t>A systematic review was conducted according to PRISMA 2020 guidelines and registered at PROSPERO (CRD42024590338). Six electronic databases (PubMed, EMBASE, Scopus, LILACS, SciELO, and Web of Science) were searched up to October 2024. Observational studies and randomized clinical trials (RCTs) evaluating the association between maternal serum 25(OH)D and fetal growth outcomes (small-for-gestational-age [SGA], fetal growth restriction [FGR], fetal biometry, estimated fetal weight [EFW], and adiposity) were included. Methodological quality was assessed using the Joanna Briggs Institute (JBI) Critical Appraisal tools and the Newcastle–Ottawa Scale (NOS) for observational studies, and the Cochrane Risk of Bias 2 (RoB 2) tool for RCTs. Meta-analyses were performed using an adaptive model approach: fixed-effects (inverse-variance) when I² &lt; 50% and random-effects (REML) when I² ≥ 50%. Odds ratios (OR) were pooled for dichotomous outcomes and mean differences (MD) for continuous outcomes. Publication bias was evaluated using Egger’s regression, Begg’s rank test, and Duval &amp; Tweedie trim-and-fill analysis. Certainty of evidence was assessed using the GRADE framework.</w:t>
      </w:r>
    </w:p>
    <w:p>
      <w:pPr>
        <w:spacing w:after="200" w:line="360" w:lineRule="auto"/>
      </w:pPr>
      <w:r>
        <w:rPr>
          <w:rFonts w:ascii="Times New Roman" w:hAnsi="Times New Roman"/>
          <w:b/>
          <w:sz w:val="24"/>
        </w:rPr>
        <w:t xml:space="preserve">Results: </w:t>
      </w:r>
      <w:r>
        <w:rPr>
          <w:rFonts w:ascii="Times New Roman" w:hAnsi="Times New Roman"/>
          <w:sz w:val="24"/>
        </w:rPr>
        <w:t>A total of 3,135 records were identified, and 26 studies (24 observational, 2 RCTs) involving 26,542 participants from 16 countries were included. For the primary outcome (SGA/FGR), the pooled meta-analysis of four studies (N = 9,033) demonstrated a significant association between maternal vitamin D deficiency and increased risk of SGA/FGR (OR = 1.95, 95% CI 1.47–2.59; I² = 0%; fixed-effects model). For the secondary outcome (fetal biometry/EFW), four studies (N = 26,542) yielded a pooled OR of 1.16 (95% CI 1.09–1.23; I² = 33%; fixed-effects model; GRADE: High). Two RCTs reported continuous outcomes: Vafaei et al. (2019; low risk of bias) found that vitamin D supplementation significantly increased femur length (MD = +1.98 mm, 95% CI 1.28–2.68) and humerus length (MD = +1.39 mm, 95% CI 0.72–2.06). Leave-one-out sensitivity analyses confirmed the robustness of all pooled estimates. Trim-and-fill analysis showed no evidence of significant publication bias. Subgroup analyses by vitamin D deficiency cutoff demonstrated directionally consistent results across all thresholds. No significant association was found between maternal 25(OH)D and fetal adiposity (k = 2; GRADE: Low).</w:t>
      </w:r>
    </w:p>
    <w:p>
      <w:pPr>
        <w:spacing w:after="200" w:line="360" w:lineRule="auto"/>
      </w:pPr>
      <w:r>
        <w:rPr>
          <w:rFonts w:ascii="Times New Roman" w:hAnsi="Times New Roman"/>
          <w:b/>
          <w:sz w:val="24"/>
        </w:rPr>
        <w:t xml:space="preserve">Conclusion: </w:t>
      </w:r>
      <w:r>
        <w:rPr>
          <w:rFonts w:ascii="Times New Roman" w:hAnsi="Times New Roman"/>
          <w:sz w:val="24"/>
        </w:rPr>
        <w:t>Maternal vitamin D deficiency during pregnancy is significantly associated with impaired fetal growth, particularly increased risk of SGA/FGR (OR ≈ 2.0) and altered fetal biometry. Limited RCT evidence suggests that supplementation may improve fetal bone growth. These findings support routine screening and correction of vitamin D deficiency in pregnancy as a potential strategy to optimize fetal growth outcomes. Large-scale RCTs with standardized protocols are needed to confirm causal effects and guide clinical recommendations.</w:t>
      </w:r>
    </w:p>
    <w:p/>
    <w:p>
      <w:r>
        <w:rPr>
          <w:rFonts w:ascii="Times New Roman" w:hAnsi="Times New Roman"/>
          <w:b/>
          <w:sz w:val="24"/>
        </w:rPr>
        <w:t xml:space="preserve">Keywords: </w:t>
      </w:r>
      <w:r>
        <w:rPr>
          <w:rFonts w:ascii="Times New Roman" w:hAnsi="Times New Roman"/>
          <w:sz w:val="24"/>
        </w:rPr>
        <w:t>vitamin D; 25-hydroxyvitamin D; pregnancy; fetal growth; small-for-gestational-age; fetal growth restriction; adiposity; meta-analysis; systematic review.</w:t>
      </w:r>
    </w:p>
    <w:p/>
    <w:p>
      <w:r>
        <w:rPr>
          <w:rFonts w:ascii="Times New Roman" w:hAnsi="Times New Roman"/>
          <w:i/>
          <w:color w:val="999999"/>
          <w:sz w:val="20"/>
        </w:rPr>
        <w:t>Word count: ~420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