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b w:val="true"/>
          <w:rFonts w:ascii="Calibri" w:hAnsi="Calibri"/>
          <w:sz w:val="24"/>
          <w:color w:val="333333"/>
        </w:rPr>
        <w:t xml:space="preserve">Tabela S5.</w:t>
      </w:r>
      <w:r>
        <w:rPr>
          <w:rFonts w:ascii="Calibri" w:hAnsi="Calibri"/>
          <w:sz w:val="24"/>
          <w:color w:val="333333"/>
        </w:rPr>
        <w:t xml:space="preserve"> Parâmetros do mecanismo gerador da simulação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BLACK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Bloco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Item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Valor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Cobertura de cada quadro, por região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fixo — Norte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16,3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Cobertura de cada quadro, por região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celular — Norte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97,4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Cobertura de cada quadro, por região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web — Norte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89,2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Cobertura de cada quadro, por região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presencial — Norte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100,0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Cobertura de cada quadro, por região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fixo — Nordeste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24,4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Cobertura de cada quadro, por região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celular — Nordeste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97,5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Cobertura de cada quadro, por região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web — Nordeste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90,2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Cobertura de cada quadro, por região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presencial — Nordeste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100,0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Cobertura de cada quadro, por região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fixo — Sudeste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51,3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Cobertura de cada quadro, por região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celular — Sudeste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96,9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Cobertura de cada quadro, por região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web — Sudeste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92,5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Cobertura de cada quadro, por região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presencial — Sudeste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100,0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Cobertura de cada quadro, por região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fixo — Sul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51,9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Cobertura de cada quadro, por região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celular — Sul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97,6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Cobertura de cada quadro, por região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web — Sul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93,8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Cobertura de cada quadro, por região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presencial — Sul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100,0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Cobertura de cada quadro, por região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fixo — Centro-Oeste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41,0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Cobertura de cada quadro, por região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celular — Centro-Oeste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98,2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Cobertura de cada quadro, por região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web — Centro-Oeste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92,4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Cobertura de cada quadro, por região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presencial — Centro-Oeste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100,0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Associação residual entre desfecho e posse de telefone fixo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Tabagismo atual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OR 0,75 (0,64–0,87); p = &lt;0,001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Associação residual entre desfecho e posse de telefone fixo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Hipertensão diagnosticada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OR 1,09 (0,98–1,20); p = 0,118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Associação residual entre desfecho e posse de telefone fixo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diagnosticado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OR 0,95 (0,82–1,10); p = 0,472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Associação residual entre desfecho e posse de telefone fixo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Autoavaliação ruim de saúde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OR 0,78 (0,64–0,94); p = 0,009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Conferência da cobertura entre fontes independentes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PNS (capitais)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fixo 39,7; celular 97,3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Conferência da cobertura entre fontes independentes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PNAD-C TIC (capitais)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fixo 38,3; celular 98,1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 posse de telefone não é simulada: a pseudopopulação usa a posse observada na PNS, de modo que a dependência entre posse, características sociodemográficas e desfecho é a que existe nos dados. A associação residual documenta essa dependência: fosse ela nula para todos os desfechos, o viés seria zero por construção e a simulação não informaria nada.</w:t>
            </w:r>
          </w:p>
        </w:tc>
      </w:tr>
    </w:tbl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2026-08-04T12:27:54Z</dcterms:created>
  <dcterms:modified xsi:type="dcterms:W3CDTF">2026-08-04T12:27:54Z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