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Tabela S6.</w:t>
      </w:r>
      <w:r>
        <w:rPr>
          <w:rFonts w:ascii="Calibri" w:hAnsi="Calibri"/>
          <w:sz w:val="24"/>
          <w:color w:val="333333"/>
        </w:rPr>
        <w:t xml:space="preserve"> Resultados completos da simulação, com erro de Monte Carlo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Indicador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Região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Cenário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Cobertura (%)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Verdadeiro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Viés (EMC)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EP empírico (EMC)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REQM (EMC)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-4,823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4,827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-0,932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0,974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0,980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-0,920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0,289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0,965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-0,695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0,301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0,757 (0,009)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-3,212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0,205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3,219 (0,006)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-0,278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0,275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0,391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-0,301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0,278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0,410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-0,248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0,285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0,378 (0,008)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0,072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0,293 (0,007)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-1,492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0,421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1,550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-0,380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0,429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0,573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-0,322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0,552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-0,351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0,446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0,568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-0,020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0,452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0,452 (0,010)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-2,280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2,322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-0,993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1,099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-0,991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0,509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1,114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-0,975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0,492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1,091 (0,015)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14,62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-0,937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1,046 (0,014)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-1,535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1,597 (0,013)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0,246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0,447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0,510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0,539 (0,012)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0,239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0,508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Tabagismo atual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11,95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0,238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0,496 (0,011)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3,751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3,769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0,175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0,398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0,152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0,375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0,405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0,174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0,404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0,083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0,388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0,691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-0,904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-0,936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0,992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-0,953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0,338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1,012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22,68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-0,984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0,340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1,042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-0,009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0,477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-0,230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0,540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-0,260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-0,282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0,492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-0,301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0,484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0,569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3,119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0,483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3,156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1,351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0,519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1,447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1,312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1,284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0,512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1,382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1,240 (0,016)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0,521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1,345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-0,038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-0,847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0,444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-0,896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0,489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1,021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-0,876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0,471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0,995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Hipertensão diagnosticada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20,11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-0,891 (0,015)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0,471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1,008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-2,344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0,175 (0,004)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2,350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-0,264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0,243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-0,211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0,247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-0,220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0,247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-0,214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0,234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0,317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0,937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0,250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0,241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0,245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0,157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0,229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0,277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-0,924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0,286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0,967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-0,823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0,884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-0,720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0,315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0,786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-0,692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0,330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0,767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-0,685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0,698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0,316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0,766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2,009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0,443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2,057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1,727 (0,013)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0,411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1,775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1,703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0,445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1,760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1,671 (0,014)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0,439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1,727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-0,555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0,296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0,629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-0,169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0,308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-0,111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-0,089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diagnosticado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-0,120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-1,820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0,149 (0,003)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1,826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-0,244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-0,281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0,363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-0,278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0,360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-0,284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0,358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-0,994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1,020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0,226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0,330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0,240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0,261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0,349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0,233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0,227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0,314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0,263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0,409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-0,240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-0,199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0,227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0,302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-0,192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0,222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0,294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Sudeste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-0,092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0,238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0,255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51,9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-1,110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1,129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0,681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0,321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0,753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0,618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0,350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0,710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0,616 (0,012)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0,384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0,726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0,618 (0,011)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0,356 (0,008)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0,713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-0,765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0,221 (0,005)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0,797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0,116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0,281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0,304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98,8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0,119 (0,010)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0,302 (0,007)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99,2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0,100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0,284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0,301 (NA)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Autoavaliação ruim de saúde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Centro-Oeste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100,0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0,158 (0,009)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0,283 (0,006)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0,324 (NA)</w:t>
            </w:r>
          </w:p>
        </w:tc>
      </w:tr>
      <w:tr>
        <w:trPr>
          <w:cantSplit/>
        </w:trPr>
        <w:tc>
          <w:tcPr>
            <w:gridSpan w:val="8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1.000 réplicas por cenário, região e indicador, semente fixa. Valores em pontos percentuais. EMC = erro de Monte Carlo, que mede a incerteza devida ao número finito de réplicas e não a incerteza amostral.</w:t>
            </w:r>
          </w:p>
        </w:tc>
      </w:tr>
    </w:tbl>
    <w:p>
      <w:pPr>
        <w:pStyle w:val="FirstParagraph"/>
      </w:pPr>
      <w:r>
        <w:t xml:space="preserve"/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2026-08-04T12:27:58Z</dcterms:created>
  <dcterms:modified xsi:type="dcterms:W3CDTF">2026-08-04T12:27:58Z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