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3.** Logistic regression for Vigitel vs PNS frame propensity.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839"/>
        <w:gridCol w:w="1389"/>
        <w:gridCol w:w="1181"/>
      </w:tblGrid>
      <w:tr>
        <w:trPr>
          <w:trHeight w:val="61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1.00, 1.00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≤8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9-11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≥12 yr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2026-05-07T09:49:10Z</dcterms:modified>
  <cp:category/>
</cp:coreProperties>
</file>