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5.</w:t>
      </w:r>
      <w:r>
        <w:rPr>
          <w:rFonts w:ascii="Calibri" w:hAnsi="Calibri"/>
          <w:sz w:val="24"/>
          <w:color w:val="333333"/>
        </w:rPr>
        <w:t xml:space="preserve"> Desempenho dos cenários de quadro amostral na simulação, por região e indicador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Região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Cenário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Cobertura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%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Viés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EP empírico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REQM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4,827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0,974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0,980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0,965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0,757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3,219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0,391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0,410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0,378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0,293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1,550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0,573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0,552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0,568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0,452 (0,010)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2,322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1,099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1,114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1,091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1,046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1,597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0,510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0,539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0,508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0,496 (0,011)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0,405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1,008 (NA)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0,884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0,786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0,766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1,775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0,335 (NA)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0,363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-0,994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0,330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0,349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0,294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0,255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-0,765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0,301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S0, telefonia fixa apenas; S1, telefonia móvel apenas; S2, cadastro duplo; S3, cadastro triplo com acesso à internet; S4, multimodal integral. O cenário S1 não é subconjunto do S0: tem perfil de não cobertura próprio, e viés de sinal oposto entre eles é resultado legítimo.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Simulação sob o arcabouço ADEMP com 1.000 réplicas por cenário, região e indicador, semente fixa. Valores em pontos percentuais. REQM = raiz do erro quadrático médio, desfecho principal; entre parênteses, o erro de Monte Carlo, que mede a incerteza devida ao número finito de réplicas e não a incerteza amostral.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Pseudopopulação: PNS 2019 restrita às 27 capitais, expandida pelos pesos amostrais. A posse de telefone não é simulada: usa-se a observada na PNS. Parâmetros do mecanismo gerador na Tabela S6.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2026-08-30T20:50:03Z</dcterms:created>
  <dcterms:modified xsi:type="dcterms:W3CDTF">2026-08-30T20:50:03Z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