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S6.</w:t>
      </w:r>
      <w:r>
        <w:rPr>
          <w:rFonts w:ascii="Calibri" w:hAnsi="Calibri"/>
          <w:sz w:val="24"/>
          <w:color w:val="333333"/>
        </w:rPr>
        <w:t xml:space="preserve"> Full simulation results, with Monte Carlo standard errors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Scenario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 (MCSE)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Empirical SE (MCSE)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RMSE (MCSE)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-4.823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0.206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4.827 (0.006)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-0.932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0.974 (0.009)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-0.938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0.284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0.980 (0.009)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-0.920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0.289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0.965 (0.009)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-0.695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0.301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0.757 (0.009)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-3.212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0.205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3.219 (0.006)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-0.278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0.275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0.391 (0.007)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-0.301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0.410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-0.248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0.285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0.378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0.284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0.293 (0.007)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-1.492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0.421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1.550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-0.380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0.429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0.573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-0.322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0.448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0.552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-0.351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0.446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0.568 (0.012)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-0.020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0.452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0.452 (0.010)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-2.280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0.438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2.322 (0.014)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-0.993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0.472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1.099 (0.014)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-0.991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0.509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1.114 (0.015)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-0.975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0.492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1.091 (0.015)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-0.937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0.464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1.046 (0.014)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-1.535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0.441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1.597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0.246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0.447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0.510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0.281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0.460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0.539 (0.012)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0.239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0.449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0.508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0.238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0.435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0.496 (0.011)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3.751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0.376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0.398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0.152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0.375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0.174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0.404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0.083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0.388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0.691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-0.904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0.323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-0.936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0.328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-0.953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0.338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1.012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-0.984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0.340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1.042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-0.009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0.477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-0.230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0.489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-0.260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0.488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-0.282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0.492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-0.301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0.484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3.119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0.483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1.351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0.519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1.447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1.312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0.512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1.284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0.512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1.382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1.240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0.521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1.345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-0.038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0.448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-0.847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0.444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-0.896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0.489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1.021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-0.876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0.471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-0.891 (0.015)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0.471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-2.344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-0.264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0.243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-0.211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0.247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-0.220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0.247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-0.214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0.216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0.961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0.254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0.276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0.242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0.241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0.245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0.157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0.229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-0.924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0.286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-0.823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0.323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0.884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-0.720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0.315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0.786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-0.692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0.330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-0.685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0.323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0.698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0.766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2.009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0.443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2.057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1.727 (0.013)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0.411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1.775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1.703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0.445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1.671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0.439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1.727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-0.555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0.296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-0.169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0.308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-0.111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0.322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-0.089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0.312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Diagnosed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-0.120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0.313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-1.820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0.149 (0.003)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-0.244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-0.281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0.230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-0.278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0.228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-0.284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0.218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-0.994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0.230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1.020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0.241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0.226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0.246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0.240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0.261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0.232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0.227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0.314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0.263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-0.240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0.221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-0.199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0.227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0.302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-0.192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0.222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-0.092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0.238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-1.110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0.211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0.681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0.321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0.618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0.350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0.710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0.616 (0.012)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0.384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0.618 (0.011)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0.356 (0.008)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0.713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-0.765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0.221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0.116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0.281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0.304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 (0.010)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0.302 (0.007)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0.284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0.301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self-rated health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Central-West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 (0.009)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0.324 (NA)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1,000 replicates per scenario, region and indicator, with a fixed seed. Values in percentage points. MCSE = Monte Carlo standard error, which measures the uncertainty due to the finite number of replicates and not sampling uncertainty.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2026-08-30T20:51:02Z</dcterms:created>
  <dcterms:modified xsi:type="dcterms:W3CDTF">2026-08-30T20:51:02Z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