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 Sex-stratified Vigitel vs PNS prevalence comparison (2019).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23"/>
        <w:gridCol w:w="1100"/>
        <w:gridCol w:w="1377"/>
        <w:gridCol w:w="1188"/>
        <w:gridCol w:w="2589"/>
        <w:gridCol w:w="1188"/>
      </w:tblGrid>
      <w:tr>
        <w:trPr>
          <w:trHeight w:val="60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Vigitel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PNS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Difference (pp,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Vigitel</w:t>
            </w:r>
          </w:p>
        </w:tc>
      </w:tr>
      <w:tr>
        <w:trPr>
          <w:trHeight w:val="60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Current smoking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-2.18 (-2.96, -1.35)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34,089</w:t>
            </w:r>
          </w:p>
        </w:tc>
      </w:tr>
      <w:tr>
        <w:trPr>
          <w:trHeight w:val="6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Obesity*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-11.65 (-15.13, -8.02)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34,089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-2.37 (-3.62, -1.20)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34,089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-1.49 (-2.23, -0.85)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34,089</w:t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Poor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-1.17 (-1.80, -0.46)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34,089</w:t>
            </w:r>
          </w:p>
        </w:tc>
      </w:tr>
      <w:tr>
        <w:trPr>
          <w:trHeight w:val="60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Current 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-3.95 (-5.19, -2.54)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18,354</w:t>
            </w:r>
          </w:p>
        </w:tc>
      </w:tr>
      <w:tr>
        <w:trPr>
          <w:trHeight w:val="6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Obesity*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-2.76 (-6.56,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18,354</w:t>
            </w:r>
          </w:p>
        </w:tc>
      </w:tr>
      <w:tr>
        <w:trPr>
          <w:trHeight w:val="5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-1.27 (-2.72, -0.06)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18,354</w:t>
            </w:r>
          </w:p>
        </w:tc>
      </w:tr>
      <w:tr>
        <w:trPr>
          <w:trHeight w:val="5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-0.71 (-1.47,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18,354</w:t>
            </w:r>
          </w:p>
        </w:tc>
      </w:tr>
      <w:tr>
        <w:trPr>
          <w:trHeight w:val="597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Poor self-rated health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-1.29 (-1.79, -0.71)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18,354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2026-05-07T09:49:10Z</dcterms:modified>
  <cp:category/>
</cp:coreProperties>
</file>