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>PLANO STARTER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a) Gestão de Tráfego Pago Especializada;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b) Edição de até 5 (cinco) criativos para tráfego, mensalmente;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c) 1 (uma) Otimização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d) Estratégias focadas na retenção dos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e) Estratégias focadas na captação de novos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f) Suporte via WhatsApp em horário comercial;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>g) Relatórios semanais das métricas.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{#temAdicionais}1.2. Os serviços adicionais opcionais contratados pela CONTRATANTE, cobrados à parte, são os seguintes: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{#adicionaisSel}{linha}{/adicionaisSel}{/temAdicionais}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{clausulaMidia}.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