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操作手冊與進度報告（v5）</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產出日期：2026-04-30</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產品主檔（位於『車銷管理』下）</w:t>
            </w:r>
          </w:p>
        </w:tc>
        <w:tc>
          <w:tcPr>
            <w:tcW w:type="dxa" w:w="6480"/>
          </w:tcPr>
          <w:p>
            <w:r>
              <w:rPr>
                <w:rFonts w:ascii="Microsoft JhengHei" w:hAnsi="Microsoft JhengHei" w:eastAsia="Microsoft JhengHei"/>
                <w:sz w:val="20"/>
              </w:rPr>
              <w:t>產品頁面（模板）、價格表（SKU 完整清單）；分期規則模板 / 費用類型 / 規則掛接目前為後台資料表，無菜單入口</w:t>
            </w:r>
          </w:p>
        </w:tc>
      </w:tr>
      <w:tr>
        <w:tc>
          <w:tcPr>
            <w:tcW w:type="dxa" w:w="2304"/>
          </w:tcPr>
          <w:p>
            <w:r>
              <w:rPr>
                <w:rFonts w:ascii="Microsoft JhengHei" w:hAnsi="Microsoft JhengHei" w:eastAsia="Microsoft JhengHei"/>
                <w:b/>
                <w:color w:val="1F3A68"/>
                <w:sz w:val="20"/>
              </w:rPr>
              <w:t>(4) 車銷管理</w:t>
            </w:r>
          </w:p>
        </w:tc>
        <w:tc>
          <w:tcPr>
            <w:tcW w:type="dxa" w:w="6480"/>
          </w:tcPr>
          <w:p>
            <w:r>
              <w:rPr>
                <w:rFonts w:ascii="Microsoft JhengHei" w:hAnsi="Microsoft JhengHei" w:eastAsia="Microsoft JhengHei"/>
                <w:sz w:val="20"/>
              </w:rPr>
              <w:t>車輛銷售、Excel 匯入、OrderProcessor 同步紀錄（含重新同步）</w:t>
            </w:r>
          </w:p>
        </w:tc>
      </w:tr>
      <w:tr>
        <w:tc>
          <w:tcPr>
            <w:tcW w:type="dxa" w:w="2304"/>
          </w:tcPr>
          <w:p>
            <w:r>
              <w:rPr>
                <w:rFonts w:ascii="Microsoft JhengHei" w:hAnsi="Microsoft JhengHei" w:eastAsia="Microsoft JhengHei"/>
                <w:b/>
                <w:color w:val="1F3A68"/>
                <w:sz w:val="20"/>
              </w:rPr>
              <w:t>(5)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(6) 佣金管理</w:t>
            </w:r>
          </w:p>
        </w:tc>
        <w:tc>
          <w:tcPr>
            <w:tcW w:type="dxa" w:w="6480"/>
          </w:tcPr>
          <w:p>
            <w:r>
              <w:rPr>
                <w:rFonts w:ascii="Microsoft JhengHei" w:hAnsi="Microsoft JhengHei" w:eastAsia="Microsoft JhengHei"/>
                <w:sz w:val="20"/>
              </w:rPr>
              <w:t>基礎/車行/車種規則、台數獎勵、激勵品項、佣金記錄、核銷、月結</w:t>
            </w:r>
          </w:p>
        </w:tc>
      </w:tr>
      <w:tr>
        <w:tc>
          <w:tcPr>
            <w:tcW w:type="dxa" w:w="2304"/>
          </w:tcPr>
          <w:p>
            <w:r>
              <w:rPr>
                <w:rFonts w:ascii="Microsoft JhengHei" w:hAnsi="Microsoft JhengHei" w:eastAsia="Microsoft JhengHei"/>
                <w:b/>
                <w:color w:val="1F3A68"/>
                <w:sz w:val="20"/>
              </w:rPr>
              <w:t>(7)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(8)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等），供主檔下拉選擇。「品牌」選單僅系統管理員（base.group_system）可見；tree 提供品牌 Logo 縮圖欄位。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品牌」（仅 admin 可見）。</w:t>
      </w:r>
    </w:p>
    <w:p>
      <w:pPr>
        <w:spacing w:after="80"/>
        <w:ind w:left="288"/>
      </w:pPr>
      <w:r>
        <w:rPr>
          <w:rFonts w:ascii="Microsoft JhengHei" w:hAnsi="Microsoft JhengHei" w:eastAsia="Microsoft JhengHei"/>
          <w:sz w:val="22"/>
        </w:rPr>
        <w:t>2. 點「建立」輸入品牌名稱，並於 form 上傳 Logo 圖片後儲存。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產品主檔（DMS Product，選單位於「車銷管理」下）</w:t>
      </w:r>
    </w:p>
    <w:p>
      <w:pPr>
        <w:spacing w:after="80"/>
      </w:pPr>
      <w:r>
        <w:rPr>
          <w:rFonts w:ascii="Microsoft JhengHei" w:hAnsi="Microsoft JhengHei" w:eastAsia="Microsoft JhengHei"/>
          <w:sz w:val="22"/>
        </w:rPr>
        <w:t>產品主檔為 015 重建後的独立模組 dms_product，但選單項目統一收納在「車銷管理」選單下，依序為「產品頁面」、「價格表」、「車輛銷售」、「車款銷售分析」、「同步紀錄」、「Excel 銷貨匯入」。車銷與佣金依賴本模組提供的模板、車色、這個世代的價格資料。</w:t>
      </w:r>
    </w:p>
    <w:p>
      <w:pPr>
        <w:spacing w:before="160" w:after="120"/>
      </w:pPr>
      <w:r>
        <w:rPr>
          <w:rFonts w:ascii="Microsoft JhengHei" w:hAnsi="Microsoft JhengHei" w:eastAsia="Microsoft JhengHei"/>
          <w:b/>
          <w:color w:val="1F3A68"/>
          <w:sz w:val="30"/>
        </w:rPr>
        <w:t>3.1 產品頁面（模板，Product Template）</w:t>
      </w:r>
    </w:p>
    <w:p>
      <w:pPr>
        <w:spacing w:after="80"/>
      </w:pPr>
      <w:r>
        <w:rPr>
          <w:rFonts w:ascii="Microsoft JhengHei" w:hAnsi="Microsoft JhengHei" w:eastAsia="Microsoft JhengHei"/>
          <w:color w:val="555555"/>
          <w:sz w:val="22"/>
        </w:rPr>
        <w:t>以「品牌 + 機種（family_name） + 型式 + 型號 + 能源型式」為主鍵的車型主檔。表單上半部填主檔（都是必填欄位加「顧客贈品」說明）；下半部「產品項」為 inline tree，可直接從表單新增同一模板下不同年份 / 車色的 SKU，設定建議售價、現金直扣、現金價與各期分期價。2026 年起提供「複製此產品項」按鈕（最左側 fa-copy），複製後年份會被清空，使用者填新年份儲存即可，加速「年份重製」作業。tree 中最左側另提供「開啟詳細資料」外部連結按鈕（fa-external-link），可跳轉到單筆 dms.product 的 form 完整編輯。</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產品頁面」；清單可以品牌 / 機種 / 型式 / 型號 查詢，可以「品牌」或「能源型式」分組。</w:t>
      </w:r>
    </w:p>
    <w:p>
      <w:pPr>
        <w:spacing w:after="80"/>
        <w:ind w:left="288"/>
      </w:pPr>
      <w:r>
        <w:rPr>
          <w:rFonts w:ascii="Microsoft JhengHei" w:hAnsi="Microsoft JhengHei" w:eastAsia="Microsoft JhengHei"/>
          <w:sz w:val="22"/>
        </w:rPr>
        <w:t>2. 點「新增」：依畫面提示填入「品牌 / 機種 / 型式 / 型號 / 能源型式」與選填「顧客贈品」，儲存。</w:t>
      </w:r>
    </w:p>
    <w:p>
      <w:pPr>
        <w:spacing w:after="80"/>
        <w:ind w:left="288"/>
      </w:pPr>
      <w:r>
        <w:rPr>
          <w:rFonts w:ascii="Microsoft JhengHei" w:hAnsi="Microsoft JhengHei" w:eastAsia="Microsoft JhengHei"/>
          <w:sz w:val="22"/>
        </w:rPr>
        <w:t>3. 「產品項」表格「加入資料行」輸入年份 / 車色 / 各價格欄位；複製舊車色可點資料行最左侧 fa-copy 按鈕。</w:t>
      </w:r>
    </w:p>
    <w:p>
      <w:pPr>
        <w:spacing w:after="80"/>
        <w:ind w:left="288"/>
      </w:pPr>
      <w:r>
        <w:rPr>
          <w:rFonts w:ascii="Microsoft JhengHei" w:hAnsi="Microsoft JhengHei" w:eastAsia="Microsoft JhengHei"/>
          <w:sz w:val="22"/>
        </w:rPr>
        <w:t>4. 詳細編輯（含不在 inline tree 的欄位）請點資料行最左侧 fa-external-link 跳至詳細 form。</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0_templat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圖：產品頁面清單（車銷管理 → 產品頁面）</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0_template_form.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圖：產品頁面表單（含下方 inline 「產品項」）</w:t>
      </w:r>
    </w:p>
    <w:p>
      <w:pPr>
        <w:spacing w:before="160" w:after="120"/>
      </w:pPr>
      <w:r>
        <w:rPr>
          <w:rFonts w:ascii="Microsoft JhengHei" w:hAnsi="Microsoft JhengHei" w:eastAsia="Microsoft JhengHei"/>
          <w:b/>
          <w:color w:val="1F3A68"/>
          <w:sz w:val="30"/>
        </w:rPr>
        <w:t>3.2 價格表（SKU 完整清單）</w:t>
      </w:r>
    </w:p>
    <w:p>
      <w:pPr>
        <w:spacing w:after="80"/>
      </w:pPr>
      <w:r>
        <w:rPr>
          <w:rFonts w:ascii="Microsoft JhengHei" w:hAnsi="Microsoft JhengHei" w:eastAsia="Microsoft JhengHei"/>
          <w:color w:val="555555"/>
          <w:sz w:val="22"/>
        </w:rPr>
        <w:t>價格表以 dms.product（SKU）為單位顯示「品牌 / 機種 / 型式 / 型號 / 年份 / 能源型式 / 車色 / 建議售價 / 現金直扣 / 現金價 / 12 ~ 60 期分期價 / 顧客贈品 / 附加費用說明 / 啟用」。</w:t>
        <w:br/>
        <w:br/>
        <w:t>Phase 10 UI 調整重點：「機種」欄 sticky 凍結、標題列凍結；表格改為不換行、以橫向捲動避免揚壓；標題字體 12px；顧客贈品 / 附加費用說明 / 車色以「pre-line」完整換行顯示，不被裁切。最左侧提供「開啟詳細資料」外部連結按鈕，點選可跳到單筆產品的 form 畫面；inline 編輯仍不受影響；品牌 m2o 下拉不再被相鄰 sticky 欄遮擋。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價格表」檢視所有 SKU；可使用上方搜尋列以品牌 / 機種 / 型號 篩選。</w:t>
      </w:r>
    </w:p>
    <w:p>
      <w:pPr>
        <w:spacing w:after="80"/>
        <w:ind w:left="288"/>
      </w:pPr>
      <w:r>
        <w:rPr>
          <w:rFonts w:ascii="Microsoft JhengHei" w:hAnsi="Microsoft JhengHei" w:eastAsia="Microsoft JhengHei"/>
          <w:sz w:val="22"/>
        </w:rPr>
        <w:t>2. inline 修改資料：點任一資料欄輸入內容後，点上方「儲存」按鈕即可。</w:t>
      </w:r>
    </w:p>
    <w:p>
      <w:pPr>
        <w:spacing w:after="80"/>
        <w:ind w:left="288"/>
      </w:pPr>
      <w:r>
        <w:rPr>
          <w:rFonts w:ascii="Microsoft JhengHei" w:hAnsi="Microsoft JhengHei" w:eastAsia="Microsoft JhengHei"/>
          <w:sz w:val="22"/>
        </w:rPr>
        <w:t>3. 詳細修改：點資料列最左侧的 fa-external-link 進入 form 畫面，適合大量欄位同時調整。</w:t>
      </w:r>
    </w:p>
    <w:p>
      <w:pPr>
        <w:spacing w:after="80"/>
        <w:ind w:left="288"/>
      </w:pPr>
      <w:r>
        <w:rPr>
          <w:rFonts w:ascii="Microsoft JhengHei" w:hAnsi="Microsoft JhengHei" w:eastAsia="Microsoft JhengHei"/>
          <w:sz w:val="22"/>
        </w:rPr>
        <w:t>4. 新增產品：請到「車銷管理 → 產品頁面」建立模板，並在其下「產品項」表格加入 SKU。</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1_pricetable_list.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圖：價格表（sticky 機種欄、fa-external-link 「開啟詳細資料」按鈕）</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1_pricetable_form.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圖：價格表詳細 form 畫面</w:t>
      </w:r>
    </w:p>
    <w:p>
      <w:pPr>
        <w:spacing w:before="160" w:after="120"/>
      </w:pPr>
      <w:r>
        <w:rPr>
          <w:rFonts w:ascii="Microsoft JhengHei" w:hAnsi="Microsoft JhengHei" w:eastAsia="Microsoft JhengHei"/>
          <w:b/>
          <w:color w:val="1F3A68"/>
          <w:sz w:val="30"/>
        </w:rPr>
        <w:t>3.3 分期規則模板 / 費用類型 / 規則掛接（現階段為後台資料表，尚無選單入口）</w:t>
      </w:r>
    </w:p>
    <w:p>
      <w:pPr>
        <w:spacing w:after="80"/>
      </w:pPr>
      <w:r>
        <w:rPr>
          <w:rFonts w:ascii="Microsoft JhengHei" w:hAnsi="Microsoft JhengHei" w:eastAsia="Microsoft JhengHei"/>
          <w:color w:val="555555"/>
          <w:sz w:val="22"/>
        </w:rPr>
        <w:t>「分期規則模板」（dms.installment.rule）設定期數、首期月份、利率、最低順期；「費用類型」（dms.fee.type）為車銷單可選的附加費用項目；「規則掛接」（dms.installment.rule.binding）串接費用類型與分期規則模板到某個產品項。</w:t>
        <w:br/>
        <w:br/>
        <w:t>這三個資料表現階段未提供前台選單入口，只能透過「設定 → 技術 → 動作」或直接以 URL `action=145 / 146 / 147` 進入。下一個階段才會考慮在「車銷管理」或「設定」下佈置選單。</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以「設定 → 技術 → 動作 → 視窗」查找 `action_installment_rule` / `action_fee_type` / `action_installment_rule_binding`，點「執行」進入列表。</w:t>
      </w:r>
    </w:p>
    <w:p>
      <w:pPr>
        <w:spacing w:after="80"/>
        <w:ind w:left="288"/>
      </w:pPr>
      <w:r>
        <w:rPr>
          <w:rFonts w:ascii="Microsoft JhengHei" w:hAnsi="Microsoft JhengHei" w:eastAsia="Microsoft JhengHei"/>
          <w:sz w:val="22"/>
        </w:rPr>
        <w:t>2. 或以 URL 直接進入：http://localhost:8069/web#action=145（分期規則模板）、action=146（費用類型）、action=147（規則掛接）。</w:t>
      </w:r>
    </w:p>
    <w:p>
      <w:pPr>
        <w:spacing w:after="80"/>
        <w:ind w:left="288"/>
      </w:pPr>
      <w:r>
        <w:rPr>
          <w:rFonts w:ascii="Microsoft JhengHei" w:hAnsi="Microsoft JhengHei" w:eastAsia="Microsoft JhengHei"/>
          <w:sz w:val="22"/>
        </w:rPr>
        <w:t>3. 規則掛接需同時選「產品項」、「費用類型」與「分期規則模板」，並可勾選「只適用某些品牌 / 車型」限縮適用範圍。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6_installment_rule.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圖：分期規則模板清單</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7_fee_type.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圖：費用類型清單</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28_rule_binding.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圖：規則掛接清單</w:t>
      </w:r>
    </w:p>
    <w:p>
      <w:r>
        <w:br w:type="page"/>
      </w:r>
    </w:p>
    <w:p>
      <w:pPr>
        <w:spacing w:before="280" w:after="120"/>
      </w:pPr>
      <w:r>
        <w:rPr>
          <w:rFonts w:ascii="Microsoft JhengHei" w:hAnsi="Microsoft JhengHei" w:eastAsia="Microsoft JhengHei"/>
          <w:b/>
          <w:color w:val="1F3A68"/>
          <w:sz w:val="40"/>
        </w:rPr>
        <w:t>4. 車銷管理（DMS Sale）</w:t>
      </w:r>
    </w:p>
    <w:p>
      <w:pPr>
        <w:spacing w:after="80"/>
      </w:pPr>
      <w:r>
        <w:rPr>
          <w:rFonts w:ascii="Microsoft JhengHei" w:hAnsi="Microsoft JhengHei" w:eastAsia="Microsoft JhengHei"/>
          <w:sz w:val="22"/>
        </w:rPr>
        <w:t>車銷管理選單同時收納產品主檔與銷售單據；本章僅說明「車輛銷售」、「同步紀錄」與「Excel 銷貨匯入」。產品主檔（產品頁面 / 價格表 / 分期規則模板等）請見「3. 產品主檔」。</w:t>
      </w:r>
    </w:p>
    <w:p>
      <w:pPr>
        <w:spacing w:before="160" w:after="120"/>
      </w:pPr>
      <w:r>
        <w:rPr>
          <w:rFonts w:ascii="Microsoft JhengHei" w:hAnsi="Microsoft JhengHei" w:eastAsia="Microsoft JhengHei"/>
          <w:b/>
          <w:color w:val="1F3A68"/>
          <w:sz w:val="30"/>
        </w:rPr>
        <w:t>4.1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22_sale_list.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22_sale_form.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4.2 同步紀錄（OrderProcessor Sync Log）</w:t>
      </w:r>
    </w:p>
    <w:p>
      <w:pPr>
        <w:spacing w:after="80"/>
      </w:pPr>
      <w:r>
        <w:rPr>
          <w:rFonts w:ascii="Microsoft JhengHei" w:hAnsi="Microsoft JhengHei" w:eastAsia="Microsoft JhengHei"/>
          <w:color w:val="555555"/>
          <w:sz w:val="22"/>
        </w:rPr>
        <w:t>記錄 OrderProcessor 將訂單資料匯入 DMIS 的成功 / 失敗 / 略過 / 已標記忽略狀態。</w:t>
        <w:br/>
        <w:br/>
        <w:t>讀取機制：優先剖析資料夾下的 result.json（同時支援舊格式 text_map / front / back 與新格式「以檔名為 key + docx text_content + 身分證 擷取欄位」）；若客戶姓名仍為空則 fallback 讀取同資料夾含「原始資料」工作表的 *.xlsx 補足。</w:t>
        <w:br/>
        <w:br/>
        <w:t>車行名稱比對在原字串找不到時，會 fallback 去除全的上下空白後重比（例「昌 億」→「昌億」）。</w:t>
        <w:br/>
        <w:br/>
        <w:t>以 folder_name 去重，log 有紀錄則不重複匯入。請在 form 頂部使用「重新同步」按鈕手動重試，或在 list view 勾選多筆後從「動作」選單選取「重新同步（重新解析備份資料夾）」以批次重試。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點開單筆查看說明、folder_name、關聯訂單；需重試者點 form 頂部「重新同步」（會先刪原訂單與 log，再重新剖析、跳轉顯示新 log）。</w:t>
      </w:r>
    </w:p>
    <w:p>
      <w:pPr>
        <w:spacing w:after="80"/>
        <w:ind w:left="288"/>
      </w:pPr>
      <w:r>
        <w:rPr>
          <w:rFonts w:ascii="Microsoft JhengHei" w:hAnsi="Microsoft JhengHei" w:eastAsia="Microsoft JhengHei"/>
          <w:sz w:val="22"/>
        </w:rPr>
        <w:t>3. 批次重試：於 list view 勾選多筆→點上方「動作」→選「重新同步（重新解析備份資料夾）」。</w:t>
      </w:r>
    </w:p>
    <w:p>
      <w:pPr>
        <w:spacing w:after="80"/>
        <w:ind w:left="288"/>
      </w:pPr>
      <w:r>
        <w:rPr>
          <w:rFonts w:ascii="Microsoft JhengHei" w:hAnsi="Microsoft JhengHei" w:eastAsia="Microsoft JhengHei"/>
          <w:sz w:val="22"/>
        </w:rPr>
        <w:t>4. 歷史資料一次性忽略：勾選後點「動作 → 標記現有資料夾為歷史（不匯入）」。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24_sync_log.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圖：同步紀錄清單（含狀態色標與動作選單）</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24_sync_log_form.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 form 畫面（含「重新同步」按鈕）</w:t>
      </w:r>
    </w:p>
    <w:p>
      <w:pPr>
        <w:spacing w:before="160" w:after="120"/>
      </w:pPr>
      <w:r>
        <w:rPr>
          <w:rFonts w:ascii="Microsoft JhengHei" w:hAnsi="Microsoft JhengHei" w:eastAsia="Microsoft JhengHei"/>
          <w:b/>
          <w:color w:val="1F3A68"/>
          <w:sz w:val="30"/>
        </w:rPr>
        <w:t>4.3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25_excel_import.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5.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8.3 節）。</w:t>
      </w:r>
    </w:p>
    <w:p>
      <w:pPr>
        <w:spacing w:before="160" w:after="120"/>
      </w:pPr>
      <w:r>
        <w:rPr>
          <w:rFonts w:ascii="Microsoft JhengHei" w:hAnsi="Microsoft JhengHei" w:eastAsia="Microsoft JhengHei"/>
          <w:b/>
          <w:color w:val="1F3A68"/>
          <w:sz w:val="30"/>
        </w:rPr>
        <w:t>5.1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after="80"/>
        <w:jc w:val="center"/>
      </w:pPr>
      <w:r>
        <w:rPr>
          <w:rFonts w:ascii="Microsoft JhengHei" w:hAnsi="Microsoft JhengHei" w:eastAsia="Microsoft JhengHei"/>
          <w:color w:val="555555"/>
          <w:sz w:val="22"/>
        </w:rPr>
        <w:t>[缺圖：metabase_home]</w:t>
      </w:r>
    </w:p>
    <w:p>
      <w:pPr>
        <w:spacing w:after="80"/>
        <w:jc w:val="center"/>
      </w:pPr>
      <w:r>
        <w:rPr>
          <w:rFonts w:ascii="Microsoft JhengHei" w:hAnsi="Microsoft JhengHei" w:eastAsia="Microsoft JhengHei"/>
          <w:color w:val="555555"/>
          <w:sz w:val="22"/>
        </w:rPr>
        <w:t>[缺圖：metabase_dashboards]</w:t>
      </w:r>
    </w:p>
    <w:p>
      <w:pPr>
        <w:spacing w:before="160" w:after="120"/>
      </w:pPr>
      <w:r>
        <w:rPr>
          <w:rFonts w:ascii="Microsoft JhengHei" w:hAnsi="Microsoft JhengHei" w:eastAsia="Microsoft JhengHei"/>
          <w:b/>
          <w:color w:val="1F3A68"/>
          <w:sz w:val="30"/>
        </w:rPr>
        <w:t>5.2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after="80"/>
        <w:jc w:val="center"/>
      </w:pPr>
      <w:r>
        <w:rPr>
          <w:rFonts w:ascii="Microsoft JhengHei" w:hAnsi="Microsoft JhengHei" w:eastAsia="Microsoft JhengHei"/>
          <w:color w:val="555555"/>
          <w:sz w:val="22"/>
        </w:rPr>
        <w:t>[缺圖：metabase_p1_total_sales]</w:t>
      </w:r>
    </w:p>
    <w:p>
      <w:pPr>
        <w:spacing w:before="160" w:after="120"/>
      </w:pPr>
      <w:r>
        <w:rPr>
          <w:rFonts w:ascii="Microsoft JhengHei" w:hAnsi="Microsoft JhengHei" w:eastAsia="Microsoft JhengHei"/>
          <w:b/>
          <w:color w:val="1F3A68"/>
          <w:sz w:val="30"/>
        </w:rPr>
        <w:t>5.3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after="80"/>
        <w:jc w:val="center"/>
      </w:pPr>
      <w:r>
        <w:rPr>
          <w:rFonts w:ascii="Microsoft JhengHei" w:hAnsi="Microsoft JhengHei" w:eastAsia="Microsoft JhengHei"/>
          <w:color w:val="555555"/>
          <w:sz w:val="22"/>
        </w:rPr>
        <w:t>[缺圖：metabase_p3_ev_sales]</w:t>
      </w:r>
    </w:p>
    <w:p>
      <w:pPr>
        <w:spacing w:before="160" w:after="120"/>
      </w:pPr>
      <w:r>
        <w:rPr>
          <w:rFonts w:ascii="Microsoft JhengHei" w:hAnsi="Microsoft JhengHei" w:eastAsia="Microsoft JhengHei"/>
          <w:b/>
          <w:color w:val="1F3A68"/>
          <w:sz w:val="30"/>
        </w:rPr>
        <w:t>5.4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after="80"/>
        <w:jc w:val="center"/>
      </w:pPr>
      <w:r>
        <w:rPr>
          <w:rFonts w:ascii="Microsoft JhengHei" w:hAnsi="Microsoft JhengHei" w:eastAsia="Microsoft JhengHei"/>
          <w:color w:val="555555"/>
          <w:sz w:val="22"/>
        </w:rPr>
        <w:t>[缺圖：metabase_p9_fuel_sales]</w:t>
      </w:r>
    </w:p>
    <w:p>
      <w:pPr>
        <w:spacing w:before="160" w:after="120"/>
      </w:pPr>
      <w:r>
        <w:rPr>
          <w:rFonts w:ascii="Microsoft JhengHei" w:hAnsi="Microsoft JhengHei" w:eastAsia="Microsoft JhengHei"/>
          <w:b/>
          <w:color w:val="1F3A68"/>
          <w:sz w:val="30"/>
        </w:rPr>
        <w:t>5.5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after="80"/>
        <w:jc w:val="center"/>
      </w:pPr>
      <w:r>
        <w:rPr>
          <w:rFonts w:ascii="Microsoft JhengHei" w:hAnsi="Microsoft JhengHei" w:eastAsia="Microsoft JhengHei"/>
          <w:color w:val="555555"/>
          <w:sz w:val="22"/>
        </w:rPr>
        <w:t>[缺圖：metabase_p11_dealer_sales]</w:t>
      </w:r>
    </w:p>
    <w:p>
      <w:pPr>
        <w:spacing w:before="160" w:after="120"/>
      </w:pPr>
      <w:r>
        <w:rPr>
          <w:rFonts w:ascii="Microsoft JhengHei" w:hAnsi="Microsoft JhengHei" w:eastAsia="Microsoft JhengHei"/>
          <w:b/>
          <w:color w:val="1F3A68"/>
          <w:sz w:val="30"/>
        </w:rPr>
        <w:t>5.6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6. 佣金管理（DMS Commission）</w:t>
      </w:r>
    </w:p>
    <w:p>
      <w:pPr>
        <w:spacing w:after="80"/>
      </w:pPr>
      <w:r>
        <w:rPr>
          <w:rFonts w:ascii="Microsoft JhengHei" w:hAnsi="Microsoft JhengHei" w:eastAsia="Microsoft JhengHei"/>
          <w:sz w:val="22"/>
        </w:rPr>
        <w:t>佣金管理採「規則 → 結果 → 核銷」的三層模型，支援基礎佣金、車行/車種覆蓋、台數獎勵與多種激勵品。</w:t>
      </w:r>
    </w:p>
    <w:p>
      <w:pPr>
        <w:spacing w:before="160" w:after="120"/>
      </w:pPr>
      <w:r>
        <w:rPr>
          <w:rFonts w:ascii="Microsoft JhengHei" w:hAnsi="Microsoft JhengHei" w:eastAsia="Microsoft JhengHei"/>
          <w:b/>
          <w:color w:val="1F3A68"/>
          <w:sz w:val="30"/>
        </w:rPr>
        <w:t>6.1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41_cm_product_rule.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41_cm_product_rule_form.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6.2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42_cm_dealer_rule.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6.3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43_cm_vehicle_rule.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6.4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44_cm_volume_rule.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6.5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45_cm_volume_gift.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6.6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6_incentive_type.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6.7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7_incentive_rule.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6.8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8_cm_record.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6.9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9_incentive_delivery.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6.10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a_cm_monthly.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6.11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b_cm_summary.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7.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7.1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51_part_list.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51_part_form.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7.2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52_part_category.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7.3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53_catalog_list.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53_catalog_form.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7.4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54_catalog_search_wizard.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7.5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5_catalog_import_wizard.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8.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8.1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61_access_group_list.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61_access_group_form.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8.2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62_audit_log_list.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62_audit_log_form.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8.3 介面精簡（隱藏未使用之根選單與仅管理員可見項目）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原始數據查詢」子選單。另外「車行管理 → 品牌」選單仅系統管理員（base.group_system）可見，避免一般使用者誤改品牌主檔。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隅藏設定統一寫於 addons/user_management/data/hide_menus.xml；</w:t>
      </w:r>
    </w:p>
    <w:p>
      <w:pPr>
        <w:spacing w:after="80"/>
        <w:ind w:left="288"/>
      </w:pPr>
      <w:r>
        <w:rPr>
          <w:rFonts w:ascii="Microsoft JhengHei" w:hAnsi="Microsoft JhengHei" w:eastAsia="Microsoft JhengHei"/>
          <w:sz w:val="22"/>
        </w:rPr>
        <w:t>2. 品牌選單的可見性寫於 addons/dms_core/views/brand_views.xml 之 menu_brands.groups；</w:t>
      </w:r>
    </w:p>
    <w:p>
      <w:pPr>
        <w:spacing w:after="80"/>
        <w:ind w:left="288"/>
      </w:pPr>
      <w:r>
        <w:rPr>
          <w:rFonts w:ascii="Microsoft JhengHei" w:hAnsi="Microsoft JhengHei" w:eastAsia="Microsoft JhengHei"/>
          <w:sz w:val="22"/>
        </w:rPr>
        <w:t>3. 若日後需重新顯示，將對應 record 的 active 改為 True 並升級模組即可；</w:t>
      </w:r>
    </w:p>
    <w:p>
      <w:pPr>
        <w:spacing w:after="80"/>
        <w:ind w:left="288"/>
      </w:pPr>
      <w:r>
        <w:rPr>
          <w:rFonts w:ascii="Microsoft JhengHei" w:hAnsi="Microsoft JhengHei" w:eastAsia="Microsoft JhengHei"/>
          <w:sz w:val="22"/>
        </w:rPr>
        <w:t>4.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9.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