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80"/>
        <w:jc w:val="center"/>
      </w:pPr>
      <w:r>
        <w:rPr>
          <w:rFonts w:ascii="Microsoft JhengHei" w:hAnsi="Microsoft JhengHei" w:eastAsia="Microsoft JhengHei"/>
          <w:b/>
          <w:color w:val="1F3A68"/>
          <w:sz w:val="60"/>
        </w:rPr>
        <w:t>DMIS 合作車行管理系統</w:t>
      </w:r>
    </w:p>
    <w:p>
      <w:pPr>
        <w:spacing w:after="80"/>
        <w:jc w:val="center"/>
      </w:pPr>
      <w:r>
        <w:rPr>
          <w:rFonts w:ascii="Microsoft JhengHei" w:hAnsi="Microsoft JhengHei" w:eastAsia="Microsoft JhengHei"/>
          <w:b/>
          <w:color w:val="1F3A68"/>
          <w:sz w:val="36"/>
        </w:rPr>
        <w:t>操作手冊與進度報告（v5）</w:t>
      </w:r>
    </w:p>
    <w:p/>
    <w:p>
      <w:pPr>
        <w:spacing w:after="80"/>
        <w:jc w:val="center"/>
      </w:pPr>
      <w:r>
        <w:rPr>
          <w:rFonts w:ascii="Microsoft JhengHei" w:hAnsi="Microsoft JhengHei" w:eastAsia="Microsoft JhengHei"/>
          <w:color w:val="555555"/>
          <w:sz w:val="26"/>
        </w:rPr>
        <w:t>六大模組｜逐子選單操作說明｜實機畫面</w:t>
      </w:r>
    </w:p>
    <w:p/>
    <w:p/>
    <w:p/>
    <w:p/>
    <w:p/>
    <w:p>
      <w:pPr>
        <w:spacing w:after="80"/>
        <w:jc w:val="center"/>
      </w:pPr>
      <w:r>
        <w:rPr>
          <w:rFonts w:ascii="Microsoft JhengHei" w:hAnsi="Microsoft JhengHei" w:eastAsia="Microsoft JhengHei"/>
          <w:color w:val="555555"/>
          <w:sz w:val="24"/>
        </w:rPr>
        <w:t>產出日期：2026-04-29</w:t>
      </w:r>
    </w:p>
    <w:p>
      <w:pPr>
        <w:spacing w:after="80"/>
        <w:jc w:val="center"/>
      </w:pPr>
      <w:r>
        <w:rPr>
          <w:rFonts w:ascii="Microsoft JhengHei" w:hAnsi="Microsoft JhengHei" w:eastAsia="Microsoft JhengHei"/>
          <w:color w:val="555555"/>
          <w:sz w:val="22"/>
        </w:rPr>
        <w:t>技術架構：Odoo 16 Community｜PostgreSQL 15｜Docker Compose</w:t>
      </w:r>
    </w:p>
    <w:p>
      <w:r>
        <w:br w:type="page"/>
      </w:r>
    </w:p>
    <w:p>
      <w:pPr>
        <w:spacing w:before="280" w:after="120"/>
      </w:pPr>
      <w:r>
        <w:rPr>
          <w:rFonts w:ascii="Microsoft JhengHei" w:hAnsi="Microsoft JhengHei" w:eastAsia="Microsoft JhengHei"/>
          <w:b/>
          <w:color w:val="1F3A68"/>
          <w:sz w:val="40"/>
        </w:rPr>
        <w:t>1. 專案總覽</w:t>
      </w:r>
    </w:p>
    <w:p>
      <w:pPr>
        <w:spacing w:after="80"/>
      </w:pPr>
      <w:r>
        <w:rPr>
          <w:rFonts w:ascii="Microsoft JhengHei" w:hAnsi="Microsoft JhengHei" w:eastAsia="Microsoft JhengHei"/>
          <w:sz w:val="22"/>
        </w:rPr>
        <w:t>DMIS（Dealer Management Information System）為一套服務於汽機車合作車行體系的營運管理平台，整合「車行」、「銷售」、「傭金」、「零件」、「報表分析」與「使用者權限」六大領域，協助總部與合作車行即時掌握第一線業務脈動。本報告依實際選單逐一說明六大模組底下每個子選單的用途與操作步驟，並附上實機截圖以利使用者按圖索驥。</w:t>
      </w:r>
    </w:p>
    <w:p>
      <w:pPr>
        <w:spacing w:before="160" w:after="120"/>
      </w:pPr>
      <w:r>
        <w:rPr>
          <w:rFonts w:ascii="Microsoft JhengHei" w:hAnsi="Microsoft JhengHei" w:eastAsia="Microsoft JhengHei"/>
          <w:b/>
          <w:color w:val="1F3A68"/>
          <w:sz w:val="30"/>
        </w:rPr>
        <w:t>1.1 系統登入</w:t>
      </w:r>
    </w:p>
    <w:p>
      <w:pPr>
        <w:spacing w:after="80"/>
        <w:ind w:left="288"/>
      </w:pPr>
      <w:r>
        <w:rPr>
          <w:rFonts w:ascii="Microsoft JhengHei" w:hAnsi="Microsoft JhengHei" w:eastAsia="Microsoft JhengHei"/>
          <w:sz w:val="22"/>
        </w:rPr>
        <w:t>1. 於瀏覽器開啟 http://localhost:8069 進入登入頁。</w:t>
      </w:r>
    </w:p>
    <w:p>
      <w:pPr>
        <w:spacing w:after="80"/>
        <w:ind w:left="288"/>
      </w:pPr>
      <w:r>
        <w:rPr>
          <w:rFonts w:ascii="Microsoft JhengHei" w:hAnsi="Microsoft JhengHei" w:eastAsia="Microsoft JhengHei"/>
          <w:sz w:val="22"/>
        </w:rPr>
        <w:t>2. 輸入帳號（預設 admin）、密碼（預設 admin）後按「登入」。</w:t>
      </w:r>
    </w:p>
    <w:p>
      <w:pPr>
        <w:spacing w:after="80"/>
        <w:ind w:left="288"/>
      </w:pPr>
      <w:r>
        <w:rPr>
          <w:rFonts w:ascii="Microsoft JhengHei" w:hAnsi="Microsoft JhengHei" w:eastAsia="Microsoft JhengHei"/>
          <w:sz w:val="22"/>
        </w:rPr>
        <w:t>3. 登入後將進入主應用程式列表，點選對應應用即可使用。</w:t>
      </w:r>
    </w:p>
    <w:p>
      <w:pPr>
        <w:spacing w:before="80" w:after="40"/>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00_login.png"/>
                    <pic:cNvPicPr/>
                  </pic:nvPicPr>
                  <pic:blipFill>
                    <a:blip r:embed="rId9"/>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圖：Odoo 登入畫面</w:t>
      </w:r>
    </w:p>
    <w:p>
      <w:pPr>
        <w:spacing w:before="80" w:after="40"/>
        <w:jc w:val="center"/>
      </w:pPr>
      <w:r>
        <w:drawing>
          <wp:inline xmlns:a="http://schemas.openxmlformats.org/drawingml/2006/main" xmlns:pic="http://schemas.openxmlformats.org/drawingml/2006/picture">
            <wp:extent cx="5760720" cy="3600450"/>
            <wp:docPr id="2" name="Picture 2"/>
            <wp:cNvGraphicFramePr>
              <a:graphicFrameLocks noChangeAspect="1"/>
            </wp:cNvGraphicFramePr>
            <a:graphic>
              <a:graphicData uri="http://schemas.openxmlformats.org/drawingml/2006/picture">
                <pic:pic>
                  <pic:nvPicPr>
                    <pic:cNvPr id="0" name="00_apps.png"/>
                    <pic:cNvPicPr/>
                  </pic:nvPicPr>
                  <pic:blipFill>
                    <a:blip r:embed="rId10"/>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圖：登入後的應用程式列表</w:t>
      </w:r>
    </w:p>
    <w:p>
      <w:pPr>
        <w:spacing w:before="160" w:after="120"/>
      </w:pPr>
      <w:r>
        <w:rPr>
          <w:rFonts w:ascii="Microsoft JhengHei" w:hAnsi="Microsoft JhengHei" w:eastAsia="Microsoft JhengHei"/>
          <w:b/>
          <w:color w:val="1F3A68"/>
          <w:sz w:val="30"/>
        </w:rPr>
        <w:t>1.2 環境與技術</w:t>
      </w:r>
    </w:p>
    <w:tbl>
      <w:tblPr>
        <w:tblStyle w:val="LightGrid-Accent1"/>
        <w:tblW w:type="auto" w:w="0"/>
        <w:jc w:val="center"/>
        <w:tblLook w:firstColumn="1" w:firstRow="1" w:lastColumn="0" w:lastRow="0" w:noHBand="0" w:noVBand="1" w:val="04A0"/>
      </w:tblPr>
      <w:tblGrid>
        <w:gridCol w:w="4824"/>
        <w:gridCol w:w="4824"/>
      </w:tblGrid>
      <w:tr>
        <w:tc>
          <w:tcPr>
            <w:tcW w:type="dxa" w:w="2304"/>
          </w:tcPr>
          <w:p>
            <w:r>
              <w:rPr>
                <w:rFonts w:ascii="Microsoft JhengHei" w:hAnsi="Microsoft JhengHei" w:eastAsia="Microsoft JhengHei"/>
                <w:b/>
                <w:color w:val="1F3A68"/>
                <w:sz w:val="20"/>
              </w:rPr>
              <w:t>ERP 框架</w:t>
            </w:r>
          </w:p>
        </w:tc>
        <w:tc>
          <w:tcPr>
            <w:tcW w:type="dxa" w:w="6480"/>
          </w:tcPr>
          <w:p>
            <w:r>
              <w:rPr>
                <w:rFonts w:ascii="Microsoft JhengHei" w:hAnsi="Microsoft JhengHei" w:eastAsia="Microsoft JhengHei"/>
                <w:sz w:val="20"/>
              </w:rPr>
              <w:t>Odoo 16 Community（容器化部署）</w:t>
            </w:r>
          </w:p>
        </w:tc>
      </w:tr>
      <w:tr>
        <w:tc>
          <w:tcPr>
            <w:tcW w:type="dxa" w:w="2304"/>
          </w:tcPr>
          <w:p>
            <w:r>
              <w:rPr>
                <w:rFonts w:ascii="Microsoft JhengHei" w:hAnsi="Microsoft JhengHei" w:eastAsia="Microsoft JhengHei"/>
                <w:b/>
                <w:color w:val="1F3A68"/>
                <w:sz w:val="20"/>
              </w:rPr>
              <w:t>資料庫</w:t>
            </w:r>
          </w:p>
        </w:tc>
        <w:tc>
          <w:tcPr>
            <w:tcW w:type="dxa" w:w="6480"/>
          </w:tcPr>
          <w:p>
            <w:r>
              <w:rPr>
                <w:rFonts w:ascii="Microsoft JhengHei" w:hAnsi="Microsoft JhengHei" w:eastAsia="Microsoft JhengHei"/>
                <w:sz w:val="20"/>
              </w:rPr>
              <w:t>PostgreSQL 15</w:t>
            </w:r>
          </w:p>
        </w:tc>
      </w:tr>
      <w:tr>
        <w:tc>
          <w:tcPr>
            <w:tcW w:type="dxa" w:w="2304"/>
          </w:tcPr>
          <w:p>
            <w:r>
              <w:rPr>
                <w:rFonts w:ascii="Microsoft JhengHei" w:hAnsi="Microsoft JhengHei" w:eastAsia="Microsoft JhengHei"/>
                <w:b/>
                <w:color w:val="1F3A68"/>
                <w:sz w:val="20"/>
              </w:rPr>
              <w:t>部署方式</w:t>
            </w:r>
          </w:p>
        </w:tc>
        <w:tc>
          <w:tcPr>
            <w:tcW w:type="dxa" w:w="6480"/>
          </w:tcPr>
          <w:p>
            <w:r>
              <w:rPr>
                <w:rFonts w:ascii="Microsoft JhengHei" w:hAnsi="Microsoft JhengHei" w:eastAsia="Microsoft JhengHei"/>
                <w:sz w:val="20"/>
              </w:rPr>
              <w:t>Docker Compose（odoo / db / nginx 三服務）</w:t>
            </w:r>
          </w:p>
        </w:tc>
      </w:tr>
      <w:tr>
        <w:tc>
          <w:tcPr>
            <w:tcW w:type="dxa" w:w="2304"/>
          </w:tcPr>
          <w:p>
            <w:r>
              <w:rPr>
                <w:rFonts w:ascii="Microsoft JhengHei" w:hAnsi="Microsoft JhengHei" w:eastAsia="Microsoft JhengHei"/>
                <w:b/>
                <w:color w:val="1F3A68"/>
                <w:sz w:val="20"/>
              </w:rPr>
              <w:t>自製模組</w:t>
            </w:r>
          </w:p>
        </w:tc>
        <w:tc>
          <w:tcPr>
            <w:tcW w:type="dxa" w:w="6480"/>
          </w:tcPr>
          <w:p>
            <w:r>
              <w:rPr>
                <w:rFonts w:ascii="Microsoft JhengHei" w:hAnsi="Microsoft JhengHei" w:eastAsia="Microsoft JhengHei"/>
                <w:sz w:val="20"/>
              </w:rPr>
              <w:t>dms_core / dms_sale / dms_commission / dms_parts / dms_report / user_management 等</w:t>
            </w:r>
          </w:p>
        </w:tc>
      </w:tr>
      <w:tr>
        <w:tc>
          <w:tcPr>
            <w:tcW w:type="dxa" w:w="2304"/>
          </w:tcPr>
          <w:p>
            <w:r>
              <w:rPr>
                <w:rFonts w:ascii="Microsoft JhengHei" w:hAnsi="Microsoft JhengHei" w:eastAsia="Microsoft JhengHei"/>
                <w:b/>
                <w:color w:val="1F3A68"/>
                <w:sz w:val="20"/>
              </w:rPr>
              <w:t>BI 報表整合</w:t>
            </w:r>
          </w:p>
        </w:tc>
        <w:tc>
          <w:tcPr>
            <w:tcW w:type="dxa" w:w="6480"/>
          </w:tcPr>
          <w:p>
            <w:r>
              <w:rPr>
                <w:rFonts w:ascii="Microsoft JhengHei" w:hAnsi="Microsoft JhengHei" w:eastAsia="Microsoft JhengHei"/>
                <w:sz w:val="20"/>
              </w:rPr>
              <w:t>Metabase（http://localhost:3000）一鍵建表與儀表板自動部署，提供 P1 ~ P22 等多張銷售 / 車行 / 通路 / 客群儀表板</w:t>
            </w:r>
          </w:p>
        </w:tc>
      </w:tr>
    </w:tbl>
    <w:p>
      <w:pPr>
        <w:spacing w:before="160" w:after="120"/>
      </w:pPr>
      <w:r>
        <w:rPr>
          <w:rFonts w:ascii="Microsoft JhengHei" w:hAnsi="Microsoft JhengHei" w:eastAsia="Microsoft JhengHei"/>
          <w:b/>
          <w:color w:val="1F3A68"/>
          <w:sz w:val="30"/>
        </w:rPr>
        <w:t>1.3 報告涵蓋範圍</w:t>
      </w:r>
    </w:p>
    <w:p>
      <w:pPr>
        <w:spacing w:after="80"/>
      </w:pPr>
      <w:r>
        <w:rPr>
          <w:rFonts w:ascii="Microsoft JhengHei" w:hAnsi="Microsoft JhengHei" w:eastAsia="Microsoft JhengHei"/>
          <w:sz w:val="22"/>
        </w:rPr>
        <w:t>本報告聚焦六大功能選單，每個子選單均提供「用途說明 + 操作步驟 + 實機畫面」。</w:t>
      </w:r>
    </w:p>
    <w:tbl>
      <w:tblPr>
        <w:tblStyle w:val="LightGrid-Accent1"/>
        <w:tblW w:type="auto" w:w="0"/>
        <w:jc w:val="center"/>
        <w:tblLook w:firstColumn="1" w:firstRow="1" w:lastColumn="0" w:lastRow="0" w:noHBand="0" w:noVBand="1" w:val="04A0"/>
      </w:tblPr>
      <w:tblGrid>
        <w:gridCol w:w="4824"/>
        <w:gridCol w:w="4824"/>
      </w:tblGrid>
      <w:tr>
        <w:tc>
          <w:tcPr>
            <w:tcW w:type="dxa" w:w="2304"/>
          </w:tcPr>
          <w:p>
            <w:r>
              <w:rPr>
                <w:rFonts w:ascii="Microsoft JhengHei" w:hAnsi="Microsoft JhengHei" w:eastAsia="Microsoft JhengHei"/>
                <w:b/>
                <w:color w:val="1F3A68"/>
                <w:sz w:val="20"/>
              </w:rPr>
              <w:t>(2) 車行管理</w:t>
            </w:r>
          </w:p>
        </w:tc>
        <w:tc>
          <w:tcPr>
            <w:tcW w:type="dxa" w:w="6480"/>
          </w:tcPr>
          <w:p>
            <w:r>
              <w:rPr>
                <w:rFonts w:ascii="Microsoft JhengHei" w:hAnsi="Microsoft JhengHei" w:eastAsia="Microsoft JhengHei"/>
                <w:sz w:val="20"/>
              </w:rPr>
              <w:t>車行主檔、品牌、類型、拜訪、行事曆、目的、假日、批次與政府同步</w:t>
            </w:r>
          </w:p>
        </w:tc>
      </w:tr>
      <w:tr>
        <w:tc>
          <w:tcPr>
            <w:tcW w:type="dxa" w:w="2304"/>
          </w:tcPr>
          <w:p>
            <w:r>
              <w:rPr>
                <w:rFonts w:ascii="Microsoft JhengHei" w:hAnsi="Microsoft JhengHei" w:eastAsia="Microsoft JhengHei"/>
                <w:b/>
                <w:color w:val="1F3A68"/>
                <w:sz w:val="20"/>
              </w:rPr>
              <w:t>(3) 產品管理</w:t>
            </w:r>
          </w:p>
        </w:tc>
        <w:tc>
          <w:tcPr>
            <w:tcW w:type="dxa" w:w="6480"/>
          </w:tcPr>
          <w:p>
            <w:r>
              <w:rPr>
                <w:rFonts w:ascii="Microsoft JhengHei" w:hAnsi="Microsoft JhengHei" w:eastAsia="Microsoft JhengHei"/>
                <w:sz w:val="20"/>
              </w:rPr>
              <w:t>產品頁面（模板）、價格表（SKU 世代）、價目版本、分期規則模板、費用類型、規則掛接</w:t>
            </w:r>
          </w:p>
        </w:tc>
      </w:tr>
      <w:tr>
        <w:tc>
          <w:tcPr>
            <w:tcW w:type="dxa" w:w="2304"/>
          </w:tcPr>
          <w:p>
            <w:r>
              <w:rPr>
                <w:rFonts w:ascii="Microsoft JhengHei" w:hAnsi="Microsoft JhengHei" w:eastAsia="Microsoft JhengHei"/>
                <w:b/>
                <w:color w:val="1F3A68"/>
                <w:sz w:val="20"/>
              </w:rPr>
              <w:t>(4) 車銷管理</w:t>
            </w:r>
          </w:p>
        </w:tc>
        <w:tc>
          <w:tcPr>
            <w:tcW w:type="dxa" w:w="6480"/>
          </w:tcPr>
          <w:p>
            <w:r>
              <w:rPr>
                <w:rFonts w:ascii="Microsoft JhengHei" w:hAnsi="Microsoft JhengHei" w:eastAsia="Microsoft JhengHei"/>
                <w:sz w:val="20"/>
              </w:rPr>
              <w:t>車輛銷售、Excel 匯入、OrderProcessor 同步紀錄（含重新同步）</w:t>
            </w:r>
          </w:p>
        </w:tc>
      </w:tr>
      <w:tr>
        <w:tc>
          <w:tcPr>
            <w:tcW w:type="dxa" w:w="2304"/>
          </w:tcPr>
          <w:p>
            <w:r>
              <w:rPr>
                <w:rFonts w:ascii="Microsoft JhengHei" w:hAnsi="Microsoft JhengHei" w:eastAsia="Microsoft JhengHei"/>
                <w:b/>
                <w:color w:val="1F3A68"/>
                <w:sz w:val="20"/>
              </w:rPr>
              <w:t>(5) 銷售分析（Metabase）</w:t>
            </w:r>
          </w:p>
        </w:tc>
        <w:tc>
          <w:tcPr>
            <w:tcW w:type="dxa" w:w="6480"/>
          </w:tcPr>
          <w:p>
            <w:r>
              <w:rPr>
                <w:rFonts w:ascii="Microsoft JhengHei" w:hAnsi="Microsoft JhengHei" w:eastAsia="Microsoft JhengHei"/>
                <w:sz w:val="20"/>
              </w:rPr>
              <w:t>以 Metabase 儀表板呈現總車輛 / 油車 / 電車 / 車行 / 通路 / 客群等多維度報表</w:t>
            </w:r>
          </w:p>
        </w:tc>
      </w:tr>
      <w:tr>
        <w:tc>
          <w:tcPr>
            <w:tcW w:type="dxa" w:w="2304"/>
          </w:tcPr>
          <w:p>
            <w:r>
              <w:rPr>
                <w:rFonts w:ascii="Microsoft JhengHei" w:hAnsi="Microsoft JhengHei" w:eastAsia="Microsoft JhengHei"/>
                <w:b/>
                <w:color w:val="1F3A68"/>
                <w:sz w:val="20"/>
              </w:rPr>
              <w:t>(6) 佣金管理</w:t>
            </w:r>
          </w:p>
        </w:tc>
        <w:tc>
          <w:tcPr>
            <w:tcW w:type="dxa" w:w="6480"/>
          </w:tcPr>
          <w:p>
            <w:r>
              <w:rPr>
                <w:rFonts w:ascii="Microsoft JhengHei" w:hAnsi="Microsoft JhengHei" w:eastAsia="Microsoft JhengHei"/>
                <w:sz w:val="20"/>
              </w:rPr>
              <w:t>基礎/車行/車種規則、台數獎勵、激勵品項、佣金記錄、核銷、月結</w:t>
            </w:r>
          </w:p>
        </w:tc>
      </w:tr>
      <w:tr>
        <w:tc>
          <w:tcPr>
            <w:tcW w:type="dxa" w:w="2304"/>
          </w:tcPr>
          <w:p>
            <w:r>
              <w:rPr>
                <w:rFonts w:ascii="Microsoft JhengHei" w:hAnsi="Microsoft JhengHei" w:eastAsia="Microsoft JhengHei"/>
                <w:b/>
                <w:color w:val="1F3A68"/>
                <w:sz w:val="20"/>
              </w:rPr>
              <w:t>(7) 零件管理</w:t>
            </w:r>
          </w:p>
        </w:tc>
        <w:tc>
          <w:tcPr>
            <w:tcW w:type="dxa" w:w="6480"/>
          </w:tcPr>
          <w:p>
            <w:r>
              <w:rPr>
                <w:rFonts w:ascii="Microsoft JhengHei" w:hAnsi="Microsoft JhengHei" w:eastAsia="Microsoft JhengHei"/>
                <w:sz w:val="20"/>
              </w:rPr>
              <w:t>零件主檔、分類、目錄、查詢工具、CSV 匯入</w:t>
            </w:r>
          </w:p>
        </w:tc>
      </w:tr>
      <w:tr>
        <w:tc>
          <w:tcPr>
            <w:tcW w:type="dxa" w:w="2304"/>
          </w:tcPr>
          <w:p>
            <w:r>
              <w:rPr>
                <w:rFonts w:ascii="Microsoft JhengHei" w:hAnsi="Microsoft JhengHei" w:eastAsia="Microsoft JhengHei"/>
                <w:b/>
                <w:color w:val="1F3A68"/>
                <w:sz w:val="20"/>
              </w:rPr>
              <w:t>(8) 使用者管理系統</w:t>
            </w:r>
          </w:p>
        </w:tc>
        <w:tc>
          <w:tcPr>
            <w:tcW w:type="dxa" w:w="6480"/>
          </w:tcPr>
          <w:p>
            <w:r>
              <w:rPr>
                <w:rFonts w:ascii="Microsoft JhengHei" w:hAnsi="Microsoft JhengHei" w:eastAsia="Microsoft JhengHei"/>
                <w:sz w:val="20"/>
              </w:rPr>
              <w:t>存取群組設定、操作歷程稽核</w:t>
            </w:r>
          </w:p>
        </w:tc>
      </w:tr>
    </w:tbl>
    <w:p>
      <w:r>
        <w:br w:type="page"/>
      </w:r>
    </w:p>
    <w:p>
      <w:pPr>
        <w:spacing w:before="280" w:after="120"/>
      </w:pPr>
      <w:r>
        <w:rPr>
          <w:rFonts w:ascii="Microsoft JhengHei" w:hAnsi="Microsoft JhengHei" w:eastAsia="Microsoft JhengHei"/>
          <w:b/>
          <w:color w:val="1F3A68"/>
          <w:sz w:val="40"/>
        </w:rPr>
        <w:t>2. 車行管理（DMS Core）</w:t>
      </w:r>
    </w:p>
    <w:p>
      <w:pPr>
        <w:spacing w:after="80"/>
      </w:pPr>
      <w:r>
        <w:rPr>
          <w:rFonts w:ascii="Microsoft JhengHei" w:hAnsi="Microsoft JhengHei" w:eastAsia="Microsoft JhengHei"/>
          <w:sz w:val="22"/>
        </w:rPr>
        <w:t>車行管理是 DMIS 的主檔來源，所有銷售、傭金、零件、拜訪都會引用此模組的「車行」為維度。底下涵蓋主檔資料、拜訪紀錄與行事曆、節假日設定等實務作業。</w:t>
      </w:r>
    </w:p>
    <w:p>
      <w:pPr>
        <w:spacing w:before="160" w:after="120"/>
      </w:pPr>
      <w:r>
        <w:rPr>
          <w:rFonts w:ascii="Microsoft JhengHei" w:hAnsi="Microsoft JhengHei" w:eastAsia="Microsoft JhengHei"/>
          <w:b/>
          <w:color w:val="1F3A68"/>
          <w:sz w:val="30"/>
        </w:rPr>
        <w:t>2.1 車行（Dealer）</w:t>
      </w:r>
    </w:p>
    <w:p>
      <w:pPr>
        <w:spacing w:after="80"/>
      </w:pPr>
      <w:r>
        <w:rPr>
          <w:rFonts w:ascii="Microsoft JhengHei" w:hAnsi="Microsoft JhengHei" w:eastAsia="Microsoft JhengHei"/>
          <w:color w:val="555555"/>
          <w:sz w:val="22"/>
        </w:rPr>
        <w:t>管理所有合作車行之主檔，包含名稱、編號、地址、聯絡人、品牌與類型。</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從左上角選單進入「車行管理 → 車行」。</w:t>
      </w:r>
    </w:p>
    <w:p>
      <w:pPr>
        <w:spacing w:after="80"/>
        <w:ind w:left="288"/>
      </w:pPr>
      <w:r>
        <w:rPr>
          <w:rFonts w:ascii="Microsoft JhengHei" w:hAnsi="Microsoft JhengHei" w:eastAsia="Microsoft JhengHei"/>
          <w:sz w:val="22"/>
        </w:rPr>
        <w:t>2. 在清單畫面可使用上方搜尋列以名稱、品牌、城市快速過濾。</w:t>
      </w:r>
    </w:p>
    <w:p>
      <w:pPr>
        <w:spacing w:after="80"/>
        <w:ind w:left="288"/>
      </w:pPr>
      <w:r>
        <w:rPr>
          <w:rFonts w:ascii="Microsoft JhengHei" w:hAnsi="Microsoft JhengHei" w:eastAsia="Microsoft JhengHei"/>
          <w:sz w:val="22"/>
        </w:rPr>
        <w:t>3. 點擊任一列開啟車行表單可檢視/編輯詳細資料；點「建立」可新增車行。</w:t>
      </w:r>
    </w:p>
    <w:p>
      <w:pPr>
        <w:spacing w:after="80"/>
        <w:ind w:left="288"/>
      </w:pPr>
      <w:r>
        <w:rPr>
          <w:rFonts w:ascii="Microsoft JhengHei" w:hAnsi="Microsoft JhengHei" w:eastAsia="Microsoft JhengHei"/>
          <w:sz w:val="22"/>
        </w:rPr>
        <w:t>4. 編輯完成後按「儲存」，異動會自動寫入操作歷程。</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3" name="Picture 3"/>
            <wp:cNvGraphicFramePr>
              <a:graphicFrameLocks noChangeAspect="1"/>
            </wp:cNvGraphicFramePr>
            <a:graphic>
              <a:graphicData uri="http://schemas.openxmlformats.org/drawingml/2006/picture">
                <pic:pic>
                  <pic:nvPicPr>
                    <pic:cNvPr id="0" name="11_dealers_list.png"/>
                    <pic:cNvPicPr/>
                  </pic:nvPicPr>
                  <pic:blipFill>
                    <a:blip r:embed="rId11"/>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圖：車行清單</w:t>
      </w:r>
    </w:p>
    <w:p>
      <w:pPr>
        <w:spacing w:before="80" w:after="40"/>
        <w:jc w:val="center"/>
      </w:pPr>
      <w:r>
        <w:drawing>
          <wp:inline xmlns:a="http://schemas.openxmlformats.org/drawingml/2006/main" xmlns:pic="http://schemas.openxmlformats.org/drawingml/2006/picture">
            <wp:extent cx="5760720" cy="3600450"/>
            <wp:docPr id="4" name="Picture 4"/>
            <wp:cNvGraphicFramePr>
              <a:graphicFrameLocks noChangeAspect="1"/>
            </wp:cNvGraphicFramePr>
            <a:graphic>
              <a:graphicData uri="http://schemas.openxmlformats.org/drawingml/2006/picture">
                <pic:pic>
                  <pic:nvPicPr>
                    <pic:cNvPr id="0" name="11_dealers_form.png"/>
                    <pic:cNvPicPr/>
                  </pic:nvPicPr>
                  <pic:blipFill>
                    <a:blip r:embed="rId12"/>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圖：車行表單</w:t>
      </w:r>
    </w:p>
    <w:p>
      <w:pPr>
        <w:spacing w:before="160" w:after="120"/>
      </w:pPr>
      <w:r>
        <w:rPr>
          <w:rFonts w:ascii="Microsoft JhengHei" w:hAnsi="Microsoft JhengHei" w:eastAsia="Microsoft JhengHei"/>
          <w:b/>
          <w:color w:val="1F3A68"/>
          <w:sz w:val="30"/>
        </w:rPr>
        <w:t>2.2 品牌（Brand）</w:t>
      </w:r>
    </w:p>
    <w:p>
      <w:pPr>
        <w:spacing w:after="80"/>
      </w:pPr>
      <w:r>
        <w:rPr>
          <w:rFonts w:ascii="Microsoft JhengHei" w:hAnsi="Microsoft JhengHei" w:eastAsia="Microsoft JhengHei"/>
          <w:color w:val="555555"/>
          <w:sz w:val="22"/>
        </w:rPr>
        <w:t>維護車行所屬品牌（如 KYMCO、SYM、YAMAHA 等），供主檔下拉選擇。「品牌」選單僅系統管理員（base.group_system）可見；tree 提供品牌 Logo 縮圖欄位。</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進入「車行管理 → 品牌」（仅 admin 可見）。</w:t>
      </w:r>
    </w:p>
    <w:p>
      <w:pPr>
        <w:spacing w:after="80"/>
        <w:ind w:left="288"/>
      </w:pPr>
      <w:r>
        <w:rPr>
          <w:rFonts w:ascii="Microsoft JhengHei" w:hAnsi="Microsoft JhengHei" w:eastAsia="Microsoft JhengHei"/>
          <w:sz w:val="22"/>
        </w:rPr>
        <w:t>2. 點「建立」輸入品牌名稱，並於 form 上傳 Logo 圖片後儲存。</w:t>
      </w:r>
    </w:p>
    <w:p>
      <w:pPr>
        <w:spacing w:after="80"/>
        <w:ind w:left="288"/>
      </w:pPr>
      <w:r>
        <w:rPr>
          <w:rFonts w:ascii="Microsoft JhengHei" w:hAnsi="Microsoft JhengHei" w:eastAsia="Microsoft JhengHei"/>
          <w:sz w:val="22"/>
        </w:rPr>
        <w:t>3. 品牌資料會在車行、車型、價格表等多處被引用。</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5" name="Picture 5"/>
            <wp:cNvGraphicFramePr>
              <a:graphicFrameLocks noChangeAspect="1"/>
            </wp:cNvGraphicFramePr>
            <a:graphic>
              <a:graphicData uri="http://schemas.openxmlformats.org/drawingml/2006/picture">
                <pic:pic>
                  <pic:nvPicPr>
                    <pic:cNvPr id="0" name="12_brands_list.png"/>
                    <pic:cNvPicPr/>
                  </pic:nvPicPr>
                  <pic:blipFill>
                    <a:blip r:embed="rId13"/>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圖：品牌清單</w:t>
      </w:r>
    </w:p>
    <w:p>
      <w:pPr>
        <w:spacing w:before="80" w:after="40"/>
        <w:jc w:val="center"/>
      </w:pPr>
      <w:r>
        <w:drawing>
          <wp:inline xmlns:a="http://schemas.openxmlformats.org/drawingml/2006/main" xmlns:pic="http://schemas.openxmlformats.org/drawingml/2006/picture">
            <wp:extent cx="5760720" cy="3600450"/>
            <wp:docPr id="6" name="Picture 6"/>
            <wp:cNvGraphicFramePr>
              <a:graphicFrameLocks noChangeAspect="1"/>
            </wp:cNvGraphicFramePr>
            <a:graphic>
              <a:graphicData uri="http://schemas.openxmlformats.org/drawingml/2006/picture">
                <pic:pic>
                  <pic:nvPicPr>
                    <pic:cNvPr id="0" name="12_brands_form.png"/>
                    <pic:cNvPicPr/>
                  </pic:nvPicPr>
                  <pic:blipFill>
                    <a:blip r:embed="rId14"/>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圖：品牌表單</w:t>
      </w:r>
    </w:p>
    <w:p>
      <w:pPr>
        <w:spacing w:before="160" w:after="120"/>
      </w:pPr>
      <w:r>
        <w:rPr>
          <w:rFonts w:ascii="Microsoft JhengHei" w:hAnsi="Microsoft JhengHei" w:eastAsia="Microsoft JhengHei"/>
          <w:b/>
          <w:color w:val="1F3A68"/>
          <w:sz w:val="30"/>
        </w:rPr>
        <w:t>2.3 車行類型（Store Type）</w:t>
      </w:r>
    </w:p>
    <w:p>
      <w:pPr>
        <w:spacing w:after="80"/>
      </w:pPr>
      <w:r>
        <w:rPr>
          <w:rFonts w:ascii="Microsoft JhengHei" w:hAnsi="Microsoft JhengHei" w:eastAsia="Microsoft JhengHei"/>
          <w:color w:val="555555"/>
          <w:sz w:val="22"/>
        </w:rPr>
        <w:t>定義車行型態（如總代理、經銷、加盟、衛星店）；用於分群統計。</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進入「車行管理 → 車行類型」。</w:t>
      </w:r>
    </w:p>
    <w:p>
      <w:pPr>
        <w:spacing w:after="80"/>
        <w:ind w:left="288"/>
      </w:pPr>
      <w:r>
        <w:rPr>
          <w:rFonts w:ascii="Microsoft JhengHei" w:hAnsi="Microsoft JhengHei" w:eastAsia="Microsoft JhengHei"/>
          <w:sz w:val="22"/>
        </w:rPr>
        <w:t>2. 新增類型並指定編碼，於車行主檔可選擇套用。</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7" name="Picture 7"/>
            <wp:cNvGraphicFramePr>
              <a:graphicFrameLocks noChangeAspect="1"/>
            </wp:cNvGraphicFramePr>
            <a:graphic>
              <a:graphicData uri="http://schemas.openxmlformats.org/drawingml/2006/picture">
                <pic:pic>
                  <pic:nvPicPr>
                    <pic:cNvPr id="0" name="13_storetype_list.png"/>
                    <pic:cNvPicPr/>
                  </pic:nvPicPr>
                  <pic:blipFill>
                    <a:blip r:embed="rId15"/>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圖：車行類型清單</w:t>
      </w:r>
    </w:p>
    <w:p>
      <w:pPr>
        <w:spacing w:before="80" w:after="40"/>
        <w:jc w:val="center"/>
      </w:pPr>
      <w:r>
        <w:drawing>
          <wp:inline xmlns:a="http://schemas.openxmlformats.org/drawingml/2006/main" xmlns:pic="http://schemas.openxmlformats.org/drawingml/2006/picture">
            <wp:extent cx="5760720" cy="3600450"/>
            <wp:docPr id="8" name="Picture 8"/>
            <wp:cNvGraphicFramePr>
              <a:graphicFrameLocks noChangeAspect="1"/>
            </wp:cNvGraphicFramePr>
            <a:graphic>
              <a:graphicData uri="http://schemas.openxmlformats.org/drawingml/2006/picture">
                <pic:pic>
                  <pic:nvPicPr>
                    <pic:cNvPr id="0" name="13_storetype_form.png"/>
                    <pic:cNvPicPr/>
                  </pic:nvPicPr>
                  <pic:blipFill>
                    <a:blip r:embed="rId16"/>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圖：車行類型表單</w:t>
      </w:r>
    </w:p>
    <w:p>
      <w:pPr>
        <w:spacing w:before="160" w:after="120"/>
      </w:pPr>
      <w:r>
        <w:rPr>
          <w:rFonts w:ascii="Microsoft JhengHei" w:hAnsi="Microsoft JhengHei" w:eastAsia="Microsoft JhengHei"/>
          <w:b/>
          <w:color w:val="1F3A68"/>
          <w:sz w:val="30"/>
        </w:rPr>
        <w:t>2.4 拜訪紀錄（Visit）</w:t>
      </w:r>
    </w:p>
    <w:p>
      <w:pPr>
        <w:spacing w:after="80"/>
      </w:pPr>
      <w:r>
        <w:rPr>
          <w:rFonts w:ascii="Microsoft JhengHei" w:hAnsi="Microsoft JhengHei" w:eastAsia="Microsoft JhengHei"/>
          <w:color w:val="555555"/>
          <w:sz w:val="22"/>
        </w:rPr>
        <w:t>業務人員親訪車行時建立的工作紀錄，含日期、目的、結論、附件。</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進入「車行管理 → 拜訪紀錄」。</w:t>
      </w:r>
    </w:p>
    <w:p>
      <w:pPr>
        <w:spacing w:after="80"/>
        <w:ind w:left="288"/>
      </w:pPr>
      <w:r>
        <w:rPr>
          <w:rFonts w:ascii="Microsoft JhengHei" w:hAnsi="Microsoft JhengHei" w:eastAsia="Microsoft JhengHei"/>
          <w:sz w:val="22"/>
        </w:rPr>
        <w:t>2. 點「建立」開啟新拜訪表單，依序填入車行、日期、拜訪人、目的。</w:t>
      </w:r>
    </w:p>
    <w:p>
      <w:pPr>
        <w:spacing w:after="80"/>
        <w:ind w:left="288"/>
      </w:pPr>
      <w:r>
        <w:rPr>
          <w:rFonts w:ascii="Microsoft JhengHei" w:hAnsi="Microsoft JhengHei" w:eastAsia="Microsoft JhengHei"/>
          <w:sz w:val="22"/>
        </w:rPr>
        <w:t>3. 在「備註」輸入結論與後續事項；可上傳照片或文件。</w:t>
      </w:r>
    </w:p>
    <w:p>
      <w:pPr>
        <w:spacing w:after="80"/>
        <w:ind w:left="288"/>
      </w:pPr>
      <w:r>
        <w:rPr>
          <w:rFonts w:ascii="Microsoft JhengHei" w:hAnsi="Microsoft JhengHei" w:eastAsia="Microsoft JhengHei"/>
          <w:sz w:val="22"/>
        </w:rPr>
        <w:t>4. 送出後會以草稿/完成/取消三狀態流轉，方便主管追蹤。</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9" name="Picture 9"/>
            <wp:cNvGraphicFramePr>
              <a:graphicFrameLocks noChangeAspect="1"/>
            </wp:cNvGraphicFramePr>
            <a:graphic>
              <a:graphicData uri="http://schemas.openxmlformats.org/drawingml/2006/picture">
                <pic:pic>
                  <pic:nvPicPr>
                    <pic:cNvPr id="0" name="14_visit_list.png"/>
                    <pic:cNvPicPr/>
                  </pic:nvPicPr>
                  <pic:blipFill>
                    <a:blip r:embed="rId17"/>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圖：拜訪紀錄清單</w:t>
      </w:r>
    </w:p>
    <w:p>
      <w:pPr>
        <w:spacing w:before="80" w:after="40"/>
        <w:jc w:val="center"/>
      </w:pPr>
      <w:r>
        <w:drawing>
          <wp:inline xmlns:a="http://schemas.openxmlformats.org/drawingml/2006/main" xmlns:pic="http://schemas.openxmlformats.org/drawingml/2006/picture">
            <wp:extent cx="5760720" cy="3600450"/>
            <wp:docPr id="10" name="Picture 10"/>
            <wp:cNvGraphicFramePr>
              <a:graphicFrameLocks noChangeAspect="1"/>
            </wp:cNvGraphicFramePr>
            <a:graphic>
              <a:graphicData uri="http://schemas.openxmlformats.org/drawingml/2006/picture">
                <pic:pic>
                  <pic:nvPicPr>
                    <pic:cNvPr id="0" name="14_visit_list.png"/>
                    <pic:cNvPicPr/>
                  </pic:nvPicPr>
                  <pic:blipFill>
                    <a:blip r:embed="rId17"/>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圖：拜訪紀錄表單</w:t>
      </w:r>
    </w:p>
    <w:p>
      <w:pPr>
        <w:spacing w:before="160" w:after="120"/>
      </w:pPr>
      <w:r>
        <w:rPr>
          <w:rFonts w:ascii="Microsoft JhengHei" w:hAnsi="Microsoft JhengHei" w:eastAsia="Microsoft JhengHei"/>
          <w:b/>
          <w:color w:val="1F3A68"/>
          <w:sz w:val="30"/>
        </w:rPr>
        <w:t>2.5 拜訪行事曆（Calendar）</w:t>
      </w:r>
    </w:p>
    <w:p>
      <w:pPr>
        <w:spacing w:after="80"/>
      </w:pPr>
      <w:r>
        <w:rPr>
          <w:rFonts w:ascii="Microsoft JhengHei" w:hAnsi="Microsoft JhengHei" w:eastAsia="Microsoft JhengHei"/>
          <w:color w:val="555555"/>
          <w:sz w:val="22"/>
        </w:rPr>
        <w:t>以行事曆方式檢視拜訪安排，便於排程與資源調度。</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進入「車行管理 → 拜訪行事曆」。</w:t>
      </w:r>
    </w:p>
    <w:p>
      <w:pPr>
        <w:spacing w:after="80"/>
        <w:ind w:left="288"/>
      </w:pPr>
      <w:r>
        <w:rPr>
          <w:rFonts w:ascii="Microsoft JhengHei" w:hAnsi="Microsoft JhengHei" w:eastAsia="Microsoft JhengHei"/>
          <w:sz w:val="22"/>
        </w:rPr>
        <w:t>2. 可切換月/週/日視圖；直接點空白格新增拜訪。</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11" name="Picture 11"/>
            <wp:cNvGraphicFramePr>
              <a:graphicFrameLocks noChangeAspect="1"/>
            </wp:cNvGraphicFramePr>
            <a:graphic>
              <a:graphicData uri="http://schemas.openxmlformats.org/drawingml/2006/picture">
                <pic:pic>
                  <pic:nvPicPr>
                    <pic:cNvPr id="0" name="15_visit_calendar.png"/>
                    <pic:cNvPicPr/>
                  </pic:nvPicPr>
                  <pic:blipFill>
                    <a:blip r:embed="rId18"/>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圖：拜訪行事曆視圖</w:t>
      </w:r>
    </w:p>
    <w:p>
      <w:pPr>
        <w:spacing w:before="160" w:after="120"/>
      </w:pPr>
      <w:r>
        <w:rPr>
          <w:rFonts w:ascii="Microsoft JhengHei" w:hAnsi="Microsoft JhengHei" w:eastAsia="Microsoft JhengHei"/>
          <w:b/>
          <w:color w:val="1F3A68"/>
          <w:sz w:val="30"/>
        </w:rPr>
        <w:t>2.6 拜訪目的類別</w:t>
      </w:r>
    </w:p>
    <w:p>
      <w:pPr>
        <w:spacing w:after="80"/>
      </w:pPr>
      <w:r>
        <w:rPr>
          <w:rFonts w:ascii="Microsoft JhengHei" w:hAnsi="Microsoft JhengHei" w:eastAsia="Microsoft JhengHei"/>
          <w:color w:val="555555"/>
          <w:sz w:val="22"/>
        </w:rPr>
        <w:t>標準化拜訪原因（例：例行訪、新品介紹、催收、稽核）。</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進入「車行管理 → 拜訪目的類別」並建立常用類別。</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12" name="Picture 12"/>
            <wp:cNvGraphicFramePr>
              <a:graphicFrameLocks noChangeAspect="1"/>
            </wp:cNvGraphicFramePr>
            <a:graphic>
              <a:graphicData uri="http://schemas.openxmlformats.org/drawingml/2006/picture">
                <pic:pic>
                  <pic:nvPicPr>
                    <pic:cNvPr id="0" name="16_visit_purpose.png"/>
                    <pic:cNvPicPr/>
                  </pic:nvPicPr>
                  <pic:blipFill>
                    <a:blip r:embed="rId19"/>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圖：拜訪目的類別清單</w:t>
      </w:r>
    </w:p>
    <w:p>
      <w:pPr>
        <w:spacing w:before="160" w:after="120"/>
      </w:pPr>
      <w:r>
        <w:rPr>
          <w:rFonts w:ascii="Microsoft JhengHei" w:hAnsi="Microsoft JhengHei" w:eastAsia="Microsoft JhengHei"/>
          <w:b/>
          <w:color w:val="1F3A68"/>
          <w:sz w:val="30"/>
        </w:rPr>
        <w:t>2.7 台灣假日設定</w:t>
      </w:r>
    </w:p>
    <w:p>
      <w:pPr>
        <w:spacing w:after="80"/>
      </w:pPr>
      <w:r>
        <w:rPr>
          <w:rFonts w:ascii="Microsoft JhengHei" w:hAnsi="Microsoft JhengHei" w:eastAsia="Microsoft JhengHei"/>
          <w:color w:val="555555"/>
          <w:sz w:val="22"/>
        </w:rPr>
        <w:t>存放國定假日與調整工作日，影響拜訪頻次與工作天計算。</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進入「車行管理 → 台灣假日設定」。</w:t>
      </w:r>
    </w:p>
    <w:p>
      <w:pPr>
        <w:spacing w:after="80"/>
        <w:ind w:left="288"/>
      </w:pPr>
      <w:r>
        <w:rPr>
          <w:rFonts w:ascii="Microsoft JhengHei" w:hAnsi="Microsoft JhengHei" w:eastAsia="Microsoft JhengHei"/>
          <w:sz w:val="22"/>
        </w:rPr>
        <w:t>2. 可手動新增單筆假日，或使用下一節「同步政府假日」批次匯入。</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13" name="Picture 13"/>
            <wp:cNvGraphicFramePr>
              <a:graphicFrameLocks noChangeAspect="1"/>
            </wp:cNvGraphicFramePr>
            <a:graphic>
              <a:graphicData uri="http://schemas.openxmlformats.org/drawingml/2006/picture">
                <pic:pic>
                  <pic:nvPicPr>
                    <pic:cNvPr id="0" name="17_holiday_list.png"/>
                    <pic:cNvPicPr/>
                  </pic:nvPicPr>
                  <pic:blipFill>
                    <a:blip r:embed="rId20"/>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圖：台灣假日清單</w:t>
      </w:r>
    </w:p>
    <w:p>
      <w:pPr>
        <w:spacing w:before="160" w:after="120"/>
      </w:pPr>
      <w:r>
        <w:rPr>
          <w:rFonts w:ascii="Microsoft JhengHei" w:hAnsi="Microsoft JhengHei" w:eastAsia="Microsoft JhengHei"/>
          <w:b/>
          <w:color w:val="1F3A68"/>
          <w:sz w:val="30"/>
        </w:rPr>
        <w:t>2.8 同步政府假日</w:t>
      </w:r>
    </w:p>
    <w:p>
      <w:pPr>
        <w:spacing w:after="80"/>
      </w:pPr>
      <w:r>
        <w:rPr>
          <w:rFonts w:ascii="Microsoft JhengHei" w:hAnsi="Microsoft JhengHei" w:eastAsia="Microsoft JhengHei"/>
          <w:color w:val="555555"/>
          <w:sz w:val="22"/>
        </w:rPr>
        <w:t>從政府開放資料平台一鍵抓取年度假期到本系統。</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點選「車行管理 → 同步政府假日」開啟精靈。</w:t>
      </w:r>
    </w:p>
    <w:p>
      <w:pPr>
        <w:spacing w:after="80"/>
        <w:ind w:left="288"/>
      </w:pPr>
      <w:r>
        <w:rPr>
          <w:rFonts w:ascii="Microsoft JhengHei" w:hAnsi="Microsoft JhengHei" w:eastAsia="Microsoft JhengHei"/>
          <w:sz w:val="22"/>
        </w:rPr>
        <w:t>2. 選擇要同步的年度，按「執行」即會抓取並寫入。</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14" name="Picture 14"/>
            <wp:cNvGraphicFramePr>
              <a:graphicFrameLocks noChangeAspect="1"/>
            </wp:cNvGraphicFramePr>
            <a:graphic>
              <a:graphicData uri="http://schemas.openxmlformats.org/drawingml/2006/picture">
                <pic:pic>
                  <pic:nvPicPr>
                    <pic:cNvPr id="0" name="18_holiday_sync_wizard.png"/>
                    <pic:cNvPicPr/>
                  </pic:nvPicPr>
                  <pic:blipFill>
                    <a:blip r:embed="rId21"/>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圖：同步政府假日精靈</w:t>
      </w:r>
    </w:p>
    <w:p>
      <w:pPr>
        <w:spacing w:before="160" w:after="120"/>
      </w:pPr>
      <w:r>
        <w:rPr>
          <w:rFonts w:ascii="Microsoft JhengHei" w:hAnsi="Microsoft JhengHei" w:eastAsia="Microsoft JhengHei"/>
          <w:b/>
          <w:color w:val="1F3A68"/>
          <w:sz w:val="30"/>
        </w:rPr>
        <w:t>2.9 批次建立拜訪</w:t>
      </w:r>
    </w:p>
    <w:p>
      <w:pPr>
        <w:spacing w:after="80"/>
      </w:pPr>
      <w:r>
        <w:rPr>
          <w:rFonts w:ascii="Microsoft JhengHei" w:hAnsi="Microsoft JhengHei" w:eastAsia="Microsoft JhengHei"/>
          <w:color w:val="555555"/>
          <w:sz w:val="22"/>
        </w:rPr>
        <w:t>依條件（區域、車行清單、頻率）一次產生多筆拜訪計畫。</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進入「車行管理 → 批次建立拜訪」精靈。</w:t>
      </w:r>
    </w:p>
    <w:p>
      <w:pPr>
        <w:spacing w:after="80"/>
        <w:ind w:left="288"/>
      </w:pPr>
      <w:r>
        <w:rPr>
          <w:rFonts w:ascii="Microsoft JhengHei" w:hAnsi="Microsoft JhengHei" w:eastAsia="Microsoft JhengHei"/>
          <w:sz w:val="22"/>
        </w:rPr>
        <w:t>2. 選擇車行範圍、預設拜訪人、起訖日期、間隔。</w:t>
      </w:r>
    </w:p>
    <w:p>
      <w:pPr>
        <w:spacing w:after="80"/>
        <w:ind w:left="288"/>
      </w:pPr>
      <w:r>
        <w:rPr>
          <w:rFonts w:ascii="Microsoft JhengHei" w:hAnsi="Microsoft JhengHei" w:eastAsia="Microsoft JhengHei"/>
          <w:sz w:val="22"/>
        </w:rPr>
        <w:t>3. 預覽後確認執行，系統將大量建立草稿拜訪供後續編輯。</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15" name="Picture 15"/>
            <wp:cNvGraphicFramePr>
              <a:graphicFrameLocks noChangeAspect="1"/>
            </wp:cNvGraphicFramePr>
            <a:graphic>
              <a:graphicData uri="http://schemas.openxmlformats.org/drawingml/2006/picture">
                <pic:pic>
                  <pic:nvPicPr>
                    <pic:cNvPr id="0" name="19_visit_bulk_wizard.png"/>
                    <pic:cNvPicPr/>
                  </pic:nvPicPr>
                  <pic:blipFill>
                    <a:blip r:embed="rId22"/>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圖：批次建立拜訪精靈</w:t>
      </w:r>
    </w:p>
    <w:p>
      <w:r>
        <w:br w:type="page"/>
      </w:r>
    </w:p>
    <w:p>
      <w:pPr>
        <w:spacing w:before="280" w:after="120"/>
      </w:pPr>
      <w:r>
        <w:rPr>
          <w:rFonts w:ascii="Microsoft JhengHei" w:hAnsi="Microsoft JhengHei" w:eastAsia="Microsoft JhengHei"/>
          <w:b/>
          <w:color w:val="1F3A68"/>
          <w:sz w:val="40"/>
        </w:rPr>
        <w:t>3. 產品主檔（DMS Product，選單位於「車銷管理」下）</w:t>
      </w:r>
    </w:p>
    <w:p>
      <w:pPr>
        <w:spacing w:after="80"/>
      </w:pPr>
      <w:r>
        <w:rPr>
          <w:rFonts w:ascii="Microsoft JhengHei" w:hAnsi="Microsoft JhengHei" w:eastAsia="Microsoft JhengHei"/>
          <w:sz w:val="22"/>
        </w:rPr>
        <w:t>產品主檔為 015 重建後的独立模組 dms_product，但選單項目統一收納在「車銷管理」選單下，依序為「產品頁面」、「價格表」、「車輛銷售」、「車款銷售分析」、「同步紀錄」、「Excel 銷貨匯入」。車銷與佣金依賴本模組提供的模板、車色、這個世代的價格資料。</w:t>
      </w:r>
    </w:p>
    <w:p>
      <w:pPr>
        <w:spacing w:before="160" w:after="120"/>
      </w:pPr>
      <w:r>
        <w:rPr>
          <w:rFonts w:ascii="Microsoft JhengHei" w:hAnsi="Microsoft JhengHei" w:eastAsia="Microsoft JhengHei"/>
          <w:b/>
          <w:color w:val="1F3A68"/>
          <w:sz w:val="30"/>
        </w:rPr>
        <w:t>3.1 產品頁面（模板，Product Template）</w:t>
      </w:r>
    </w:p>
    <w:p>
      <w:pPr>
        <w:spacing w:after="80"/>
      </w:pPr>
      <w:r>
        <w:rPr>
          <w:rFonts w:ascii="Microsoft JhengHei" w:hAnsi="Microsoft JhengHei" w:eastAsia="Microsoft JhengHei"/>
          <w:color w:val="555555"/>
          <w:sz w:val="22"/>
        </w:rPr>
        <w:t>以「品牌 + 機種（family_name） + 型式 + 型號 + 能源型式」為主鍵的車型主檔。表單上半部填主檔（都是必填欄位加「顧客贈品」說明）；下半部「產品項」為 inline tree，可直接從表單新增同一模板下不同年份 / 車色的 SKU，設定建議售價、現金直扣、現金價與各期分期價。2026 年起提供「複製此產品項」按鈕（最左側 fa-copy），複製後年份會被清空，使用者填新年份儲存即可，加速「年份重製」作業。tree 中最左側另提供「開啟詳細資料」外部連結按鈕（fa-external-link），可跳轉到單筆 dms.product 的 form 完整編輯。</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進入「車銷管理 → 產品頁面」；清單可以品牌 / 機種 / 型式 / 型號 查詢，可以「品牌」或「能源型式」分組。</w:t>
      </w:r>
    </w:p>
    <w:p>
      <w:pPr>
        <w:spacing w:after="80"/>
        <w:ind w:left="288"/>
      </w:pPr>
      <w:r>
        <w:rPr>
          <w:rFonts w:ascii="Microsoft JhengHei" w:hAnsi="Microsoft JhengHei" w:eastAsia="Microsoft JhengHei"/>
          <w:sz w:val="22"/>
        </w:rPr>
        <w:t>2. 點「新增」：依畫面提示填入「品牌 / 機種 / 型式 / 型號 / 能源型式」與選填「顧客贈品」，儲存。</w:t>
      </w:r>
    </w:p>
    <w:p>
      <w:pPr>
        <w:spacing w:after="80"/>
        <w:ind w:left="288"/>
      </w:pPr>
      <w:r>
        <w:rPr>
          <w:rFonts w:ascii="Microsoft JhengHei" w:hAnsi="Microsoft JhengHei" w:eastAsia="Microsoft JhengHei"/>
          <w:sz w:val="22"/>
        </w:rPr>
        <w:t>3. 「產品項」表格「加入資料行」輸入年份 / 車色 / 各價格欄位；複製舊車色可點資料行最左侧 fa-copy 按鈕。</w:t>
      </w:r>
    </w:p>
    <w:p>
      <w:pPr>
        <w:spacing w:after="80"/>
        <w:ind w:left="288"/>
      </w:pPr>
      <w:r>
        <w:rPr>
          <w:rFonts w:ascii="Microsoft JhengHei" w:hAnsi="Microsoft JhengHei" w:eastAsia="Microsoft JhengHei"/>
          <w:sz w:val="22"/>
        </w:rPr>
        <w:t>4. 詳細編輯（含不在 inline tree 的欄位）請點資料行最左侧 fa-external-link 跳至詳細 form。</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16" name="Picture 16"/>
            <wp:cNvGraphicFramePr>
              <a:graphicFrameLocks noChangeAspect="1"/>
            </wp:cNvGraphicFramePr>
            <a:graphic>
              <a:graphicData uri="http://schemas.openxmlformats.org/drawingml/2006/picture">
                <pic:pic>
                  <pic:nvPicPr>
                    <pic:cNvPr id="0" name="20_template_list.png"/>
                    <pic:cNvPicPr/>
                  </pic:nvPicPr>
                  <pic:blipFill>
                    <a:blip r:embed="rId23"/>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圖：產品頁面清單（車銷管理 → 產品頁面）</w:t>
      </w:r>
    </w:p>
    <w:p>
      <w:pPr>
        <w:spacing w:before="80" w:after="40"/>
        <w:jc w:val="center"/>
      </w:pPr>
      <w:r>
        <w:drawing>
          <wp:inline xmlns:a="http://schemas.openxmlformats.org/drawingml/2006/main" xmlns:pic="http://schemas.openxmlformats.org/drawingml/2006/picture">
            <wp:extent cx="5760720" cy="3600450"/>
            <wp:docPr id="17" name="Picture 17"/>
            <wp:cNvGraphicFramePr>
              <a:graphicFrameLocks noChangeAspect="1"/>
            </wp:cNvGraphicFramePr>
            <a:graphic>
              <a:graphicData uri="http://schemas.openxmlformats.org/drawingml/2006/picture">
                <pic:pic>
                  <pic:nvPicPr>
                    <pic:cNvPr id="0" name="20_template_form.png"/>
                    <pic:cNvPicPr/>
                  </pic:nvPicPr>
                  <pic:blipFill>
                    <a:blip r:embed="rId24"/>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圖：產品頁面表單（含下方 inline 「產品項」）</w:t>
      </w:r>
    </w:p>
    <w:p>
      <w:pPr>
        <w:spacing w:before="160" w:after="120"/>
      </w:pPr>
      <w:r>
        <w:rPr>
          <w:rFonts w:ascii="Microsoft JhengHei" w:hAnsi="Microsoft JhengHei" w:eastAsia="Microsoft JhengHei"/>
          <w:b/>
          <w:color w:val="1F3A68"/>
          <w:sz w:val="30"/>
        </w:rPr>
        <w:t>3.2 價格表（SKU 完整清單）</w:t>
      </w:r>
    </w:p>
    <w:p>
      <w:pPr>
        <w:spacing w:after="80"/>
      </w:pPr>
      <w:r>
        <w:rPr>
          <w:rFonts w:ascii="Microsoft JhengHei" w:hAnsi="Microsoft JhengHei" w:eastAsia="Microsoft JhengHei"/>
          <w:color w:val="555555"/>
          <w:sz w:val="22"/>
        </w:rPr>
        <w:t>價格表以 dms.product（SKU）為單位顯示「品牌 / 機種 / 型式 / 型號 / 年份 / 能源型式 / 車色 / 建議售價 / 現金直扣 / 現金價 / 12 ~ 60 期分期價 / 顧客贈品 / 附加費用說明 / 啟用」。</w:t>
        <w:br/>
        <w:br/>
        <w:t>Phase 10 UI 調整重點：「機種」欄 sticky 凍結、標題列凍結；表格改為不換行、以橫向捲動避免揚壓；標題字體 12px；顧客贈品 / 附加費用說明 / 車色以「pre-line」完整換行顯示，不被裁切。最左侧提供「開啟詳細資料」外部連結按鈕，點選可跳到單筆產品的 form 畫面；inline 編輯仍不受影響；品牌 m2o 下拉不再被相鄰 sticky 欄遮擋。</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進入「車銷管理 → 價格表」檢視所有 SKU；可使用上方搜尋列以品牌 / 機種 / 型號 篩選。</w:t>
      </w:r>
    </w:p>
    <w:p>
      <w:pPr>
        <w:spacing w:after="80"/>
        <w:ind w:left="288"/>
      </w:pPr>
      <w:r>
        <w:rPr>
          <w:rFonts w:ascii="Microsoft JhengHei" w:hAnsi="Microsoft JhengHei" w:eastAsia="Microsoft JhengHei"/>
          <w:sz w:val="22"/>
        </w:rPr>
        <w:t>2. inline 修改資料：點任一資料欄輸入內容後，点上方「儲存」按鈕即可。</w:t>
      </w:r>
    </w:p>
    <w:p>
      <w:pPr>
        <w:spacing w:after="80"/>
        <w:ind w:left="288"/>
      </w:pPr>
      <w:r>
        <w:rPr>
          <w:rFonts w:ascii="Microsoft JhengHei" w:hAnsi="Microsoft JhengHei" w:eastAsia="Microsoft JhengHei"/>
          <w:sz w:val="22"/>
        </w:rPr>
        <w:t>3. 詳細修改：點資料列最左侧的 fa-external-link 進入 form 畫面，適合大量欄位同時調整。</w:t>
      </w:r>
    </w:p>
    <w:p>
      <w:pPr>
        <w:spacing w:after="80"/>
        <w:ind w:left="288"/>
      </w:pPr>
      <w:r>
        <w:rPr>
          <w:rFonts w:ascii="Microsoft JhengHei" w:hAnsi="Microsoft JhengHei" w:eastAsia="Microsoft JhengHei"/>
          <w:sz w:val="22"/>
        </w:rPr>
        <w:t>4. 新增產品：請到「車銷管理 → 產品頁面」建立模板，並在其下「產品項」表格加入 SKU。</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18" name="Picture 18"/>
            <wp:cNvGraphicFramePr>
              <a:graphicFrameLocks noChangeAspect="1"/>
            </wp:cNvGraphicFramePr>
            <a:graphic>
              <a:graphicData uri="http://schemas.openxmlformats.org/drawingml/2006/picture">
                <pic:pic>
                  <pic:nvPicPr>
                    <pic:cNvPr id="0" name="21_pricetable_list.png"/>
                    <pic:cNvPicPr/>
                  </pic:nvPicPr>
                  <pic:blipFill>
                    <a:blip r:embed="rId25"/>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圖：價格表（sticky 機種欄、fa-external-link 「開啟詳細資料」按鈕）</w:t>
      </w:r>
    </w:p>
    <w:p>
      <w:pPr>
        <w:spacing w:before="80" w:after="40"/>
        <w:jc w:val="center"/>
      </w:pPr>
      <w:r>
        <w:drawing>
          <wp:inline xmlns:a="http://schemas.openxmlformats.org/drawingml/2006/main" xmlns:pic="http://schemas.openxmlformats.org/drawingml/2006/picture">
            <wp:extent cx="5760720" cy="3600450"/>
            <wp:docPr id="19" name="Picture 19"/>
            <wp:cNvGraphicFramePr>
              <a:graphicFrameLocks noChangeAspect="1"/>
            </wp:cNvGraphicFramePr>
            <a:graphic>
              <a:graphicData uri="http://schemas.openxmlformats.org/drawingml/2006/picture">
                <pic:pic>
                  <pic:nvPicPr>
                    <pic:cNvPr id="0" name="21_pricetable_form.png"/>
                    <pic:cNvPicPr/>
                  </pic:nvPicPr>
                  <pic:blipFill>
                    <a:blip r:embed="rId26"/>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圖：價格表詳細 form 畫面</w:t>
      </w:r>
    </w:p>
    <w:p>
      <w:pPr>
        <w:spacing w:before="160" w:after="120"/>
      </w:pPr>
      <w:r>
        <w:rPr>
          <w:rFonts w:ascii="Microsoft JhengHei" w:hAnsi="Microsoft JhengHei" w:eastAsia="Microsoft JhengHei"/>
          <w:b/>
          <w:color w:val="1F3A68"/>
          <w:sz w:val="30"/>
        </w:rPr>
        <w:t>3.3 分期規則模板 / 費用類型 / 規則掛接（現階段為後台資料表，尚無選單入口）</w:t>
      </w:r>
    </w:p>
    <w:p>
      <w:pPr>
        <w:spacing w:after="80"/>
      </w:pPr>
      <w:r>
        <w:rPr>
          <w:rFonts w:ascii="Microsoft JhengHei" w:hAnsi="Microsoft JhengHei" w:eastAsia="Microsoft JhengHei"/>
          <w:color w:val="555555"/>
          <w:sz w:val="22"/>
        </w:rPr>
        <w:t>「分期規則模板」（dms.installment.rule）設定期數、首期月份、利率、最低順期；「費用類型」（dms.fee.type）為車銷單可選的附加費用項目；「規則掛接」（dms.installment.rule.binding）串接費用類型與分期規則模板到某個產品項。</w:t>
        <w:br/>
        <w:br/>
        <w:t>這三個資料表現階段未提供前台選單入口，只能透過「設定 → 技術 → 動作」或直接以 URL `action=145 / 146 / 147` 進入。下一個階段才會考慮在「車銷管理」或「設定」下佈置選單。</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以「設定 → 技術 → 動作 → 視窗」查找 `action_installment_rule` / `action_fee_type` / `action_installment_rule_binding`，點「執行」進入列表。</w:t>
      </w:r>
    </w:p>
    <w:p>
      <w:pPr>
        <w:spacing w:after="80"/>
        <w:ind w:left="288"/>
      </w:pPr>
      <w:r>
        <w:rPr>
          <w:rFonts w:ascii="Microsoft JhengHei" w:hAnsi="Microsoft JhengHei" w:eastAsia="Microsoft JhengHei"/>
          <w:sz w:val="22"/>
        </w:rPr>
        <w:t>2. 或以 URL 直接進入：http://localhost:8069/web#action=145（分期規則模板）、action=146（費用類型）、action=147（規則掛接）。</w:t>
      </w:r>
    </w:p>
    <w:p>
      <w:pPr>
        <w:spacing w:after="80"/>
        <w:ind w:left="288"/>
      </w:pPr>
      <w:r>
        <w:rPr>
          <w:rFonts w:ascii="Microsoft JhengHei" w:hAnsi="Microsoft JhengHei" w:eastAsia="Microsoft JhengHei"/>
          <w:sz w:val="22"/>
        </w:rPr>
        <w:t>3. 規則掛接需同時選「產品項」、「費用類型」與「分期規則模板」，並可勾選「只適用某些品牌 / 車型」限縮適用範圍。</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20" name="Picture 20"/>
            <wp:cNvGraphicFramePr>
              <a:graphicFrameLocks noChangeAspect="1"/>
            </wp:cNvGraphicFramePr>
            <a:graphic>
              <a:graphicData uri="http://schemas.openxmlformats.org/drawingml/2006/picture">
                <pic:pic>
                  <pic:nvPicPr>
                    <pic:cNvPr id="0" name="26_installment_rule.png"/>
                    <pic:cNvPicPr/>
                  </pic:nvPicPr>
                  <pic:blipFill>
                    <a:blip r:embed="rId27"/>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圖：分期規則模板清單</w:t>
      </w:r>
    </w:p>
    <w:p>
      <w:pPr>
        <w:spacing w:before="80" w:after="40"/>
        <w:jc w:val="center"/>
      </w:pPr>
      <w:r>
        <w:drawing>
          <wp:inline xmlns:a="http://schemas.openxmlformats.org/drawingml/2006/main" xmlns:pic="http://schemas.openxmlformats.org/drawingml/2006/picture">
            <wp:extent cx="5760720" cy="3600450"/>
            <wp:docPr id="21" name="Picture 21"/>
            <wp:cNvGraphicFramePr>
              <a:graphicFrameLocks noChangeAspect="1"/>
            </wp:cNvGraphicFramePr>
            <a:graphic>
              <a:graphicData uri="http://schemas.openxmlformats.org/drawingml/2006/picture">
                <pic:pic>
                  <pic:nvPicPr>
                    <pic:cNvPr id="0" name="27_fee_type.png"/>
                    <pic:cNvPicPr/>
                  </pic:nvPicPr>
                  <pic:blipFill>
                    <a:blip r:embed="rId28"/>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圖：費用類型清單</w:t>
      </w:r>
    </w:p>
    <w:p>
      <w:pPr>
        <w:spacing w:before="80" w:after="40"/>
        <w:jc w:val="center"/>
      </w:pPr>
      <w:r>
        <w:drawing>
          <wp:inline xmlns:a="http://schemas.openxmlformats.org/drawingml/2006/main" xmlns:pic="http://schemas.openxmlformats.org/drawingml/2006/picture">
            <wp:extent cx="5760720" cy="3600450"/>
            <wp:docPr id="22" name="Picture 22"/>
            <wp:cNvGraphicFramePr>
              <a:graphicFrameLocks noChangeAspect="1"/>
            </wp:cNvGraphicFramePr>
            <a:graphic>
              <a:graphicData uri="http://schemas.openxmlformats.org/drawingml/2006/picture">
                <pic:pic>
                  <pic:nvPicPr>
                    <pic:cNvPr id="0" name="28_rule_binding.png"/>
                    <pic:cNvPicPr/>
                  </pic:nvPicPr>
                  <pic:blipFill>
                    <a:blip r:embed="rId29"/>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圖：規則掛接清單</w:t>
      </w:r>
    </w:p>
    <w:p>
      <w:r>
        <w:br w:type="page"/>
      </w:r>
    </w:p>
    <w:p>
      <w:pPr>
        <w:spacing w:before="280" w:after="120"/>
      </w:pPr>
      <w:r>
        <w:rPr>
          <w:rFonts w:ascii="Microsoft JhengHei" w:hAnsi="Microsoft JhengHei" w:eastAsia="Microsoft JhengHei"/>
          <w:b/>
          <w:color w:val="1F3A68"/>
          <w:sz w:val="40"/>
        </w:rPr>
        <w:t>4. 車銷管理（DMS Sale）</w:t>
      </w:r>
    </w:p>
    <w:p>
      <w:pPr>
        <w:spacing w:after="80"/>
      </w:pPr>
      <w:r>
        <w:rPr>
          <w:rFonts w:ascii="Microsoft JhengHei" w:hAnsi="Microsoft JhengHei" w:eastAsia="Microsoft JhengHei"/>
          <w:sz w:val="22"/>
        </w:rPr>
        <w:t>車銷管理選單同時收納產品主檔與銷售單據；本章僅說明「車輛銷售」、「同步紀錄」與「Excel 銷貨匯入」。產品主檔（產品頁面 / 價格表 / 分期規則模板等）請見「3. 產品主檔」。</w:t>
      </w:r>
    </w:p>
    <w:p>
      <w:pPr>
        <w:spacing w:before="160" w:after="120"/>
      </w:pPr>
      <w:r>
        <w:rPr>
          <w:rFonts w:ascii="Microsoft JhengHei" w:hAnsi="Microsoft JhengHei" w:eastAsia="Microsoft JhengHei"/>
          <w:b/>
          <w:color w:val="1F3A68"/>
          <w:sz w:val="30"/>
        </w:rPr>
        <w:t>4.1 車輛銷售（Sale Order）</w:t>
      </w:r>
    </w:p>
    <w:p>
      <w:pPr>
        <w:spacing w:after="80"/>
      </w:pPr>
      <w:r>
        <w:rPr>
          <w:rFonts w:ascii="Microsoft JhengHei" w:hAnsi="Microsoft JhengHei" w:eastAsia="Microsoft JhengHei"/>
          <w:color w:val="555555"/>
          <w:sz w:val="22"/>
        </w:rPr>
        <w:t>合作車行成交時建立的車輛銷售單，是傭金與報表的核心紀錄。</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進入「車銷管理 → 車輛銷售」。</w:t>
      </w:r>
    </w:p>
    <w:p>
      <w:pPr>
        <w:spacing w:after="80"/>
        <w:ind w:left="288"/>
      </w:pPr>
      <w:r>
        <w:rPr>
          <w:rFonts w:ascii="Microsoft JhengHei" w:hAnsi="Microsoft JhengHei" w:eastAsia="Microsoft JhengHei"/>
          <w:sz w:val="22"/>
        </w:rPr>
        <w:t>2. 點「建立」並選車行、車型、車架/引擎號、客戶資訊、售價。</w:t>
      </w:r>
    </w:p>
    <w:p>
      <w:pPr>
        <w:spacing w:after="80"/>
        <w:ind w:left="288"/>
      </w:pPr>
      <w:r>
        <w:rPr>
          <w:rFonts w:ascii="Microsoft JhengHei" w:hAnsi="Microsoft JhengHei" w:eastAsia="Microsoft JhengHei"/>
          <w:sz w:val="22"/>
        </w:rPr>
        <w:t>3. 售價可參考車型價格表手動填入；系統不自動帶入補助（補助由實際資料另行記錄）。確認後送出狀態流轉。</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23" name="Picture 23"/>
            <wp:cNvGraphicFramePr>
              <a:graphicFrameLocks noChangeAspect="1"/>
            </wp:cNvGraphicFramePr>
            <a:graphic>
              <a:graphicData uri="http://schemas.openxmlformats.org/drawingml/2006/picture">
                <pic:pic>
                  <pic:nvPicPr>
                    <pic:cNvPr id="0" name="22_sale_list.png"/>
                    <pic:cNvPicPr/>
                  </pic:nvPicPr>
                  <pic:blipFill>
                    <a:blip r:embed="rId30"/>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圖：車輛銷售清單</w:t>
      </w:r>
    </w:p>
    <w:p>
      <w:pPr>
        <w:spacing w:before="80" w:after="40"/>
        <w:jc w:val="center"/>
      </w:pPr>
      <w:r>
        <w:drawing>
          <wp:inline xmlns:a="http://schemas.openxmlformats.org/drawingml/2006/main" xmlns:pic="http://schemas.openxmlformats.org/drawingml/2006/picture">
            <wp:extent cx="5760720" cy="3600450"/>
            <wp:docPr id="24" name="Picture 24"/>
            <wp:cNvGraphicFramePr>
              <a:graphicFrameLocks noChangeAspect="1"/>
            </wp:cNvGraphicFramePr>
            <a:graphic>
              <a:graphicData uri="http://schemas.openxmlformats.org/drawingml/2006/picture">
                <pic:pic>
                  <pic:nvPicPr>
                    <pic:cNvPr id="0" name="22_sale_form.png"/>
                    <pic:cNvPicPr/>
                  </pic:nvPicPr>
                  <pic:blipFill>
                    <a:blip r:embed="rId31"/>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圖：車輛銷售表單</w:t>
      </w:r>
    </w:p>
    <w:p>
      <w:pPr>
        <w:spacing w:before="160" w:after="120"/>
      </w:pPr>
      <w:r>
        <w:rPr>
          <w:rFonts w:ascii="Microsoft JhengHei" w:hAnsi="Microsoft JhengHei" w:eastAsia="Microsoft JhengHei"/>
          <w:b/>
          <w:color w:val="1F3A68"/>
          <w:sz w:val="30"/>
        </w:rPr>
        <w:t>4.2 同步紀錄（OrderProcessor Sync Log）</w:t>
      </w:r>
    </w:p>
    <w:p>
      <w:pPr>
        <w:spacing w:after="80"/>
      </w:pPr>
      <w:r>
        <w:rPr>
          <w:rFonts w:ascii="Microsoft JhengHei" w:hAnsi="Microsoft JhengHei" w:eastAsia="Microsoft JhengHei"/>
          <w:color w:val="555555"/>
          <w:sz w:val="22"/>
        </w:rPr>
        <w:t>記錄 OrderProcessor 將訂單資料匯入 DMIS 的成功 / 失敗 / 略過 / 已標記忽略狀態。</w:t>
        <w:br/>
        <w:br/>
        <w:t>讀取機制：優先剖析資料夾下的 result.json（同時支援舊格式 text_map / front / back 與新格式「以檔名為 key + docx text_content + 身分證 擷取欄位」）；若客戶姓名仍為空則 fallback 讀取同資料夾含「原始資料」工作表的 *.xlsx 補足。</w:t>
        <w:br/>
        <w:br/>
        <w:t>車行名稱比對在原字串找不到時，會 fallback 去除全的上下空白後重比（例「昌 億」→「昌億」）。</w:t>
        <w:br/>
        <w:br/>
        <w:t>以 folder_name 去重，log 有紀錄則不重複匯入。請在 form 頂部使用「重新同步」按鈕手動重試，或在 list view 勾選多筆後從「動作」選單選取「重新同步（重新解析備份資料夾）」以批次重試。</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進入「車銷管理 → 同步紀錄」檢視最新同步結果。</w:t>
      </w:r>
    </w:p>
    <w:p>
      <w:pPr>
        <w:spacing w:after="80"/>
        <w:ind w:left="288"/>
      </w:pPr>
      <w:r>
        <w:rPr>
          <w:rFonts w:ascii="Microsoft JhengHei" w:hAnsi="Microsoft JhengHei" w:eastAsia="Microsoft JhengHei"/>
          <w:sz w:val="22"/>
        </w:rPr>
        <w:t>2. 點開單筆查看說明、folder_name、關聯訂單；需重試者點 form 頂部「重新同步」（會先刪原訂單與 log，再重新剖析、跳轉顯示新 log）。</w:t>
      </w:r>
    </w:p>
    <w:p>
      <w:pPr>
        <w:spacing w:after="80"/>
        <w:ind w:left="288"/>
      </w:pPr>
      <w:r>
        <w:rPr>
          <w:rFonts w:ascii="Microsoft JhengHei" w:hAnsi="Microsoft JhengHei" w:eastAsia="Microsoft JhengHei"/>
          <w:sz w:val="22"/>
        </w:rPr>
        <w:t>3. 批次重試：於 list view 勾選多筆→點上方「動作」→選「重新同步（重新解析備份資料夾）」。</w:t>
      </w:r>
    </w:p>
    <w:p>
      <w:pPr>
        <w:spacing w:after="80"/>
        <w:ind w:left="288"/>
      </w:pPr>
      <w:r>
        <w:rPr>
          <w:rFonts w:ascii="Microsoft JhengHei" w:hAnsi="Microsoft JhengHei" w:eastAsia="Microsoft JhengHei"/>
          <w:sz w:val="22"/>
        </w:rPr>
        <w:t>4. 歷史資料一次性忽略：勾選後點「動作 → 標記現有資料夾為歷史（不匯入）」。</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25" name="Picture 25"/>
            <wp:cNvGraphicFramePr>
              <a:graphicFrameLocks noChangeAspect="1"/>
            </wp:cNvGraphicFramePr>
            <a:graphic>
              <a:graphicData uri="http://schemas.openxmlformats.org/drawingml/2006/picture">
                <pic:pic>
                  <pic:nvPicPr>
                    <pic:cNvPr id="0" name="24_sync_log.png"/>
                    <pic:cNvPicPr/>
                  </pic:nvPicPr>
                  <pic:blipFill>
                    <a:blip r:embed="rId32"/>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圖：同步紀錄清單（含狀態色標與動作選單）</w:t>
      </w:r>
    </w:p>
    <w:p>
      <w:pPr>
        <w:spacing w:before="80" w:after="40"/>
        <w:jc w:val="center"/>
      </w:pPr>
      <w:r>
        <w:drawing>
          <wp:inline xmlns:a="http://schemas.openxmlformats.org/drawingml/2006/main" xmlns:pic="http://schemas.openxmlformats.org/drawingml/2006/picture">
            <wp:extent cx="5760720" cy="3600450"/>
            <wp:docPr id="26" name="Picture 26"/>
            <wp:cNvGraphicFramePr>
              <a:graphicFrameLocks noChangeAspect="1"/>
            </wp:cNvGraphicFramePr>
            <a:graphic>
              <a:graphicData uri="http://schemas.openxmlformats.org/drawingml/2006/picture">
                <pic:pic>
                  <pic:nvPicPr>
                    <pic:cNvPr id="0" name="24_sync_log_form.png"/>
                    <pic:cNvPicPr/>
                  </pic:nvPicPr>
                  <pic:blipFill>
                    <a:blip r:embed="rId33"/>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圖：同步紀錄 form 畫面（含「重新同步」按鈕）</w:t>
      </w:r>
    </w:p>
    <w:p>
      <w:pPr>
        <w:spacing w:before="160" w:after="120"/>
      </w:pPr>
      <w:r>
        <w:rPr>
          <w:rFonts w:ascii="Microsoft JhengHei" w:hAnsi="Microsoft JhengHei" w:eastAsia="Microsoft JhengHei"/>
          <w:b/>
          <w:color w:val="1F3A68"/>
          <w:sz w:val="30"/>
        </w:rPr>
        <w:t>4.3 Excel 銷貨匯入</w:t>
      </w:r>
    </w:p>
    <w:p>
      <w:pPr>
        <w:spacing w:after="80"/>
      </w:pPr>
      <w:r>
        <w:rPr>
          <w:rFonts w:ascii="Microsoft JhengHei" w:hAnsi="Microsoft JhengHei" w:eastAsia="Microsoft JhengHei"/>
          <w:color w:val="555555"/>
          <w:sz w:val="22"/>
        </w:rPr>
        <w:t>支援以 Excel 檔上傳大批銷售單據，系統會驗證並建檔。</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進入「車銷管理 → Excel 銷貨匯入」精靈。</w:t>
      </w:r>
    </w:p>
    <w:p>
      <w:pPr>
        <w:spacing w:after="80"/>
        <w:ind w:left="288"/>
      </w:pPr>
      <w:r>
        <w:rPr>
          <w:rFonts w:ascii="Microsoft JhengHei" w:hAnsi="Microsoft JhengHei" w:eastAsia="Microsoft JhengHei"/>
          <w:sz w:val="22"/>
        </w:rPr>
        <w:t>2. 下載樣板填寫後上傳；系統預覽資料行並回報錯誤列。</w:t>
      </w:r>
    </w:p>
    <w:p>
      <w:pPr>
        <w:spacing w:after="80"/>
        <w:ind w:left="288"/>
      </w:pPr>
      <w:r>
        <w:rPr>
          <w:rFonts w:ascii="Microsoft JhengHei" w:hAnsi="Microsoft JhengHei" w:eastAsia="Microsoft JhengHei"/>
          <w:sz w:val="22"/>
        </w:rPr>
        <w:t>3. 確認無誤後執行匯入，成功筆數會反映在車輛銷售清單。</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27" name="Picture 27"/>
            <wp:cNvGraphicFramePr>
              <a:graphicFrameLocks noChangeAspect="1"/>
            </wp:cNvGraphicFramePr>
            <a:graphic>
              <a:graphicData uri="http://schemas.openxmlformats.org/drawingml/2006/picture">
                <pic:pic>
                  <pic:nvPicPr>
                    <pic:cNvPr id="0" name="25_excel_import.png"/>
                    <pic:cNvPicPr/>
                  </pic:nvPicPr>
                  <pic:blipFill>
                    <a:blip r:embed="rId34"/>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圖：Excel 銷貨匯入精靈</w:t>
      </w:r>
    </w:p>
    <w:p>
      <w:r>
        <w:br w:type="page"/>
      </w:r>
    </w:p>
    <w:p>
      <w:pPr>
        <w:spacing w:before="280" w:after="120"/>
      </w:pPr>
      <w:r>
        <w:rPr>
          <w:rFonts w:ascii="Microsoft JhengHei" w:hAnsi="Microsoft JhengHei" w:eastAsia="Microsoft JhengHei"/>
          <w:b/>
          <w:color w:val="1F3A68"/>
          <w:sz w:val="40"/>
        </w:rPr>
        <w:t>5. 銷售分析（Metabase 儀表板）</w:t>
      </w:r>
    </w:p>
    <w:p>
      <w:pPr>
        <w:spacing w:after="80"/>
      </w:pPr>
      <w:r>
        <w:rPr>
          <w:rFonts w:ascii="Microsoft JhengHei" w:hAnsi="Microsoft JhengHei" w:eastAsia="Microsoft JhengHei"/>
          <w:sz w:val="22"/>
        </w:rPr>
        <w:t>銷售分析統一以 Metabase 呈現，提供總車輛、油車 / 電車、車行、通路、客群等多維度儀表板，使用者可在 http://localhost:3000 以 Metabase 帳號登入後查閱。原 Odoo 內「銷售分析」選單下的原始數據查詢已隱藏（詳見 8.3 節）。</w:t>
      </w:r>
    </w:p>
    <w:p>
      <w:pPr>
        <w:spacing w:before="160" w:after="120"/>
      </w:pPr>
      <w:r>
        <w:rPr>
          <w:rFonts w:ascii="Microsoft JhengHei" w:hAnsi="Microsoft JhengHei" w:eastAsia="Microsoft JhengHei"/>
          <w:b/>
          <w:color w:val="1F3A68"/>
          <w:sz w:val="30"/>
        </w:rPr>
        <w:t>5.1 進入 Metabase</w:t>
      </w:r>
    </w:p>
    <w:p>
      <w:pPr>
        <w:spacing w:after="80"/>
      </w:pPr>
      <w:r>
        <w:rPr>
          <w:rFonts w:ascii="Microsoft JhengHei" w:hAnsi="Microsoft JhengHei" w:eastAsia="Microsoft JhengHei"/>
          <w:color w:val="555555"/>
          <w:sz w:val="22"/>
        </w:rPr>
        <w:t>DMIS 的 BI 報表平台，與 Odoo 共用同一套 PostgreSQL，由部署腳本一鍵建立資料表與儀表板。</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於瀏覽器開啟 http://localhost:3000 進入 Metabase 登入頁。</w:t>
      </w:r>
    </w:p>
    <w:p>
      <w:pPr>
        <w:spacing w:after="80"/>
        <w:ind w:left="288"/>
      </w:pPr>
      <w:r>
        <w:rPr>
          <w:rFonts w:ascii="Microsoft JhengHei" w:hAnsi="Microsoft JhengHei" w:eastAsia="Microsoft JhengHei"/>
          <w:sz w:val="22"/>
        </w:rPr>
        <w:t>2. 以 Metabase 管理員帳號登入後即可看到首頁，常用儀表板會置於 SUZUKI 銷售統計集合中。</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28" name="Picture 28"/>
            <wp:cNvGraphicFramePr>
              <a:graphicFrameLocks noChangeAspect="1"/>
            </wp:cNvGraphicFramePr>
            <a:graphic>
              <a:graphicData uri="http://schemas.openxmlformats.org/drawingml/2006/picture">
                <pic:pic>
                  <pic:nvPicPr>
                    <pic:cNvPr id="0" name="metabase_home.png"/>
                    <pic:cNvPicPr/>
                  </pic:nvPicPr>
                  <pic:blipFill>
                    <a:blip r:embed="rId35"/>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圖：Metabase 首頁（登入後）</w:t>
      </w:r>
    </w:p>
    <w:p>
      <w:pPr>
        <w:spacing w:before="80" w:after="40"/>
        <w:jc w:val="center"/>
      </w:pPr>
      <w:r>
        <w:drawing>
          <wp:inline xmlns:a="http://schemas.openxmlformats.org/drawingml/2006/main" xmlns:pic="http://schemas.openxmlformats.org/drawingml/2006/picture">
            <wp:extent cx="5760720" cy="3600450"/>
            <wp:docPr id="29" name="Picture 29"/>
            <wp:cNvGraphicFramePr>
              <a:graphicFrameLocks noChangeAspect="1"/>
            </wp:cNvGraphicFramePr>
            <a:graphic>
              <a:graphicData uri="http://schemas.openxmlformats.org/drawingml/2006/picture">
                <pic:pic>
                  <pic:nvPicPr>
                    <pic:cNvPr id="0" name="metabase_dashboards.png"/>
                    <pic:cNvPicPr/>
                  </pic:nvPicPr>
                  <pic:blipFill>
                    <a:blip r:embed="rId36"/>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圖：儀表板清單（依集合分類）</w:t>
      </w:r>
    </w:p>
    <w:p>
      <w:pPr>
        <w:spacing w:before="160" w:after="120"/>
      </w:pPr>
      <w:r>
        <w:rPr>
          <w:rFonts w:ascii="Microsoft JhengHei" w:hAnsi="Microsoft JhengHei" w:eastAsia="Microsoft JhengHei"/>
          <w:b/>
          <w:color w:val="1F3A68"/>
          <w:sz w:val="30"/>
        </w:rPr>
        <w:t>5.2 P1 總車輛銷售</w:t>
      </w:r>
    </w:p>
    <w:p>
      <w:pPr>
        <w:spacing w:after="80"/>
      </w:pPr>
      <w:r>
        <w:rPr>
          <w:rFonts w:ascii="Microsoft JhengHei" w:hAnsi="Microsoft JhengHei" w:eastAsia="Microsoft JhengHei"/>
          <w:color w:val="555555"/>
          <w:sz w:val="22"/>
        </w:rPr>
        <w:t>全車種（油車 + 電車）總體銷售儀表板：銷售來源 × 領牌年月、車種類型 × 領牌年月等。</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於 Metabase 集合中點選「P1 總車輛銷售」。</w:t>
      </w:r>
    </w:p>
    <w:p>
      <w:pPr>
        <w:spacing w:after="80"/>
        <w:ind w:left="288"/>
      </w:pPr>
      <w:r>
        <w:rPr>
          <w:rFonts w:ascii="Microsoft JhengHei" w:hAnsi="Microsoft JhengHei" w:eastAsia="Microsoft JhengHei"/>
          <w:sz w:val="22"/>
        </w:rPr>
        <w:t>2. 可調整「領牌年月」與「銷售來源」篩選器後即時刷新圖表。</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30" name="Picture 30"/>
            <wp:cNvGraphicFramePr>
              <a:graphicFrameLocks noChangeAspect="1"/>
            </wp:cNvGraphicFramePr>
            <a:graphic>
              <a:graphicData uri="http://schemas.openxmlformats.org/drawingml/2006/picture">
                <pic:pic>
                  <pic:nvPicPr>
                    <pic:cNvPr id="0" name="metabase_p1_total_sales.png"/>
                    <pic:cNvPicPr/>
                  </pic:nvPicPr>
                  <pic:blipFill>
                    <a:blip r:embed="rId37"/>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圖：P1 總車輛銷售儀表板</w:t>
      </w:r>
    </w:p>
    <w:p>
      <w:pPr>
        <w:spacing w:before="160" w:after="120"/>
      </w:pPr>
      <w:r>
        <w:rPr>
          <w:rFonts w:ascii="Microsoft JhengHei" w:hAnsi="Microsoft JhengHei" w:eastAsia="Microsoft JhengHei"/>
          <w:b/>
          <w:color w:val="1F3A68"/>
          <w:sz w:val="30"/>
        </w:rPr>
        <w:t>5.3 P3 電動車銷售統計</w:t>
      </w:r>
    </w:p>
    <w:p>
      <w:pPr>
        <w:spacing w:after="80"/>
      </w:pPr>
      <w:r>
        <w:rPr>
          <w:rFonts w:ascii="Microsoft JhengHei" w:hAnsi="Microsoft JhengHei" w:eastAsia="Microsoft JhengHei"/>
          <w:color w:val="555555"/>
          <w:sz w:val="22"/>
        </w:rPr>
        <w:t>專注電動車（含速克達 / 微型 / 重型 / 白牌）之銷售面向，與油車儀表板對照使用。</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於集合中點選「P3 電動車銷售統計」。</w:t>
      </w:r>
    </w:p>
    <w:p>
      <w:pPr>
        <w:spacing w:after="80"/>
        <w:ind w:left="288"/>
      </w:pPr>
      <w:r>
        <w:rPr>
          <w:rFonts w:ascii="Microsoft JhengHei" w:hAnsi="Microsoft JhengHei" w:eastAsia="Microsoft JhengHei"/>
          <w:sz w:val="22"/>
        </w:rPr>
        <w:t>2. 可依時間、車型、通路切片，瞭解電車各車型佔比與走勢。</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31" name="Picture 31"/>
            <wp:cNvGraphicFramePr>
              <a:graphicFrameLocks noChangeAspect="1"/>
            </wp:cNvGraphicFramePr>
            <a:graphic>
              <a:graphicData uri="http://schemas.openxmlformats.org/drawingml/2006/picture">
                <pic:pic>
                  <pic:nvPicPr>
                    <pic:cNvPr id="0" name="metabase_p3_ev_sales.png"/>
                    <pic:cNvPicPr/>
                  </pic:nvPicPr>
                  <pic:blipFill>
                    <a:blip r:embed="rId38"/>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圖：P3 電動車銷售統計</w:t>
      </w:r>
    </w:p>
    <w:p>
      <w:pPr>
        <w:spacing w:before="160" w:after="120"/>
      </w:pPr>
      <w:r>
        <w:rPr>
          <w:rFonts w:ascii="Microsoft JhengHei" w:hAnsi="Microsoft JhengHei" w:eastAsia="Microsoft JhengHei"/>
          <w:b/>
          <w:color w:val="1F3A68"/>
          <w:sz w:val="30"/>
        </w:rPr>
        <w:t>5.4 P9 油車銷售統計</w:t>
      </w:r>
    </w:p>
    <w:p>
      <w:pPr>
        <w:spacing w:after="80"/>
      </w:pPr>
      <w:r>
        <w:rPr>
          <w:rFonts w:ascii="Microsoft JhengHei" w:hAnsi="Microsoft JhengHei" w:eastAsia="Microsoft JhengHei"/>
          <w:color w:val="555555"/>
          <w:sz w:val="22"/>
        </w:rPr>
        <w:t>以油車為主的銷售儀表板，提供月別、車種、車型等銷售結構。</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於集合中點選「P9 油車銷售統計」。</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32" name="Picture 32"/>
            <wp:cNvGraphicFramePr>
              <a:graphicFrameLocks noChangeAspect="1"/>
            </wp:cNvGraphicFramePr>
            <a:graphic>
              <a:graphicData uri="http://schemas.openxmlformats.org/drawingml/2006/picture">
                <pic:pic>
                  <pic:nvPicPr>
                    <pic:cNvPr id="0" name="metabase_p9_fuel_sales.png"/>
                    <pic:cNvPicPr/>
                  </pic:nvPicPr>
                  <pic:blipFill>
                    <a:blip r:embed="rId39"/>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圖：P9 油車銷售統計</w:t>
      </w:r>
    </w:p>
    <w:p>
      <w:pPr>
        <w:spacing w:before="160" w:after="120"/>
      </w:pPr>
      <w:r>
        <w:rPr>
          <w:rFonts w:ascii="Microsoft JhengHei" w:hAnsi="Microsoft JhengHei" w:eastAsia="Microsoft JhengHei"/>
          <w:b/>
          <w:color w:val="1F3A68"/>
          <w:sz w:val="30"/>
        </w:rPr>
        <w:t>5.5 P11 油車-車行銷售統計</w:t>
      </w:r>
    </w:p>
    <w:p>
      <w:pPr>
        <w:spacing w:after="80"/>
      </w:pPr>
      <w:r>
        <w:rPr>
          <w:rFonts w:ascii="Microsoft JhengHei" w:hAnsi="Microsoft JhengHei" w:eastAsia="Microsoft JhengHei"/>
          <w:color w:val="555555"/>
          <w:sz w:val="22"/>
        </w:rPr>
        <w:t>以「合作車行」為主軸的油車銷售排行與貢獻度，便於評估車行表現。</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於集合中點選「P11 油車-車行銷售統計」。</w:t>
      </w:r>
    </w:p>
    <w:p>
      <w:pPr>
        <w:spacing w:after="80"/>
        <w:ind w:left="288"/>
      </w:pPr>
      <w:r>
        <w:rPr>
          <w:rFonts w:ascii="Microsoft JhengHei" w:hAnsi="Microsoft JhengHei" w:eastAsia="Microsoft JhengHei"/>
          <w:sz w:val="22"/>
        </w:rPr>
        <w:t>2. 可使用搜尋列鎖定特定車行或時段檢視。</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33" name="Picture 33"/>
            <wp:cNvGraphicFramePr>
              <a:graphicFrameLocks noChangeAspect="1"/>
            </wp:cNvGraphicFramePr>
            <a:graphic>
              <a:graphicData uri="http://schemas.openxmlformats.org/drawingml/2006/picture">
                <pic:pic>
                  <pic:nvPicPr>
                    <pic:cNvPr id="0" name="metabase_p11_dealer_sales.png"/>
                    <pic:cNvPicPr/>
                  </pic:nvPicPr>
                  <pic:blipFill>
                    <a:blip r:embed="rId40"/>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圖：P11 油車-車行銷售統計</w:t>
      </w:r>
    </w:p>
    <w:p>
      <w:pPr>
        <w:spacing w:before="160" w:after="120"/>
      </w:pPr>
      <w:r>
        <w:rPr>
          <w:rFonts w:ascii="Microsoft JhengHei" w:hAnsi="Microsoft JhengHei" w:eastAsia="Microsoft JhengHei"/>
          <w:b/>
          <w:color w:val="1F3A68"/>
          <w:sz w:val="30"/>
        </w:rPr>
        <w:t>5.6 其他內建儀表板</w:t>
      </w:r>
    </w:p>
    <w:p>
      <w:pPr>
        <w:spacing w:after="80"/>
      </w:pPr>
      <w:r>
        <w:rPr>
          <w:rFonts w:ascii="Microsoft JhengHei" w:hAnsi="Microsoft JhengHei" w:eastAsia="Microsoft JhengHei"/>
          <w:color w:val="555555"/>
          <w:sz w:val="22"/>
        </w:rPr>
        <w:t>系統另內建以下儀表板，可於 Metabase 集合中直接點開使用：P2 銷售機種統計、P4 基隆公益青年、P5 / P6 / P7 / P8 電動車系列、P10 油車網路平台銷售、P12 油車佣金明細、P13 油車台數統計、P14 ~ P19 客群 / 性別 / 顏色 / 區域 × 車型分析、P20 通路銷售、P22 客群 × 車型分析等。</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於 Metabase 集合中依命名前綴（P 編號）查找並點選即可。</w:t>
      </w:r>
    </w:p>
    <w:p>
      <w:pPr>
        <w:spacing w:after="80"/>
        <w:ind w:left="288"/>
      </w:pPr>
      <w:r>
        <w:rPr>
          <w:rFonts w:ascii="Microsoft JhengHei" w:hAnsi="Microsoft JhengHei" w:eastAsia="Microsoft JhengHei"/>
          <w:sz w:val="22"/>
        </w:rPr>
        <w:t>2. 如需新增報表，請聯絡系統管理員（資料模型由 scripts/metabase_*.py 部署）。</w:t>
      </w:r>
    </w:p>
    <w:p>
      <w:pPr>
        <w:spacing w:before="160" w:after="120"/>
      </w:pPr>
      <w:r>
        <w:rPr>
          <w:rFonts w:ascii="Microsoft JhengHei" w:hAnsi="Microsoft JhengHei" w:eastAsia="Microsoft JhengHei"/>
          <w:b/>
          <w:color w:val="1F3A68"/>
          <w:sz w:val="26"/>
        </w:rPr>
        <w:t>畫面截圖</w:t>
      </w:r>
    </w:p>
    <w:p>
      <w:r>
        <w:br w:type="page"/>
      </w:r>
    </w:p>
    <w:p>
      <w:pPr>
        <w:spacing w:before="280" w:after="120"/>
      </w:pPr>
      <w:r>
        <w:rPr>
          <w:rFonts w:ascii="Microsoft JhengHei" w:hAnsi="Microsoft JhengHei" w:eastAsia="Microsoft JhengHei"/>
          <w:b/>
          <w:color w:val="1F3A68"/>
          <w:sz w:val="40"/>
        </w:rPr>
        <w:t>6. 佣金管理（DMS Commission）</w:t>
      </w:r>
    </w:p>
    <w:p>
      <w:pPr>
        <w:spacing w:after="80"/>
      </w:pPr>
      <w:r>
        <w:rPr>
          <w:rFonts w:ascii="Microsoft JhengHei" w:hAnsi="Microsoft JhengHei" w:eastAsia="Microsoft JhengHei"/>
          <w:sz w:val="22"/>
        </w:rPr>
        <w:t>佣金管理採「規則 → 結果 → 核銷」的三層模型，支援基礎佣金、車行/車種覆蓋、台數獎勵與多種激勵品。</w:t>
      </w:r>
    </w:p>
    <w:p>
      <w:pPr>
        <w:spacing w:before="160" w:after="120"/>
      </w:pPr>
      <w:r>
        <w:rPr>
          <w:rFonts w:ascii="Microsoft JhengHei" w:hAnsi="Microsoft JhengHei" w:eastAsia="Microsoft JhengHei"/>
          <w:b/>
          <w:color w:val="1F3A68"/>
          <w:sz w:val="30"/>
        </w:rPr>
        <w:t>6.1 基礎傭金規則（依車型）</w:t>
      </w:r>
    </w:p>
    <w:p>
      <w:pPr>
        <w:spacing w:after="80"/>
      </w:pPr>
      <w:r>
        <w:rPr>
          <w:rFonts w:ascii="Microsoft JhengHei" w:hAnsi="Microsoft JhengHei" w:eastAsia="Microsoft JhengHei"/>
          <w:color w:val="555555"/>
          <w:sz w:val="22"/>
        </w:rPr>
        <w:t>依車型設定每台基礎傭金金額；為傭金計算的最底層規則。</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進入「傭金管理 → 基礎傭金規則」。</w:t>
      </w:r>
    </w:p>
    <w:p>
      <w:pPr>
        <w:spacing w:after="80"/>
        <w:ind w:left="288"/>
      </w:pPr>
      <w:r>
        <w:rPr>
          <w:rFonts w:ascii="Microsoft JhengHei" w:hAnsi="Microsoft JhengHei" w:eastAsia="Microsoft JhengHei"/>
          <w:sz w:val="22"/>
        </w:rPr>
        <w:t>2. 建立規則並選擇車型、生效區間、傭金金額。</w:t>
      </w:r>
    </w:p>
    <w:p>
      <w:pPr>
        <w:spacing w:after="80"/>
        <w:ind w:left="288"/>
      </w:pPr>
      <w:r>
        <w:rPr>
          <w:rFonts w:ascii="Microsoft JhengHei" w:hAnsi="Microsoft JhengHei" w:eastAsia="Microsoft JhengHei"/>
          <w:sz w:val="22"/>
        </w:rPr>
        <w:t>3. 成交銷售單時系統會自動套用此規則。</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34" name="Picture 34"/>
            <wp:cNvGraphicFramePr>
              <a:graphicFrameLocks noChangeAspect="1"/>
            </wp:cNvGraphicFramePr>
            <a:graphic>
              <a:graphicData uri="http://schemas.openxmlformats.org/drawingml/2006/picture">
                <pic:pic>
                  <pic:nvPicPr>
                    <pic:cNvPr id="0" name="41_cm_product_rule.png"/>
                    <pic:cNvPicPr/>
                  </pic:nvPicPr>
                  <pic:blipFill>
                    <a:blip r:embed="rId41"/>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圖：基礎傭金規則清單</w:t>
      </w:r>
    </w:p>
    <w:p>
      <w:pPr>
        <w:spacing w:before="80" w:after="40"/>
        <w:jc w:val="center"/>
      </w:pPr>
      <w:r>
        <w:drawing>
          <wp:inline xmlns:a="http://schemas.openxmlformats.org/drawingml/2006/main" xmlns:pic="http://schemas.openxmlformats.org/drawingml/2006/picture">
            <wp:extent cx="5760720" cy="3600450"/>
            <wp:docPr id="35" name="Picture 35"/>
            <wp:cNvGraphicFramePr>
              <a:graphicFrameLocks noChangeAspect="1"/>
            </wp:cNvGraphicFramePr>
            <a:graphic>
              <a:graphicData uri="http://schemas.openxmlformats.org/drawingml/2006/picture">
                <pic:pic>
                  <pic:nvPicPr>
                    <pic:cNvPr id="0" name="41_cm_product_rule_form.png"/>
                    <pic:cNvPicPr/>
                  </pic:nvPicPr>
                  <pic:blipFill>
                    <a:blip r:embed="rId42"/>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圖：基礎傭金規則表單</w:t>
      </w:r>
    </w:p>
    <w:p>
      <w:pPr>
        <w:spacing w:before="160" w:after="120"/>
      </w:pPr>
      <w:r>
        <w:rPr>
          <w:rFonts w:ascii="Microsoft JhengHei" w:hAnsi="Microsoft JhengHei" w:eastAsia="Microsoft JhengHei"/>
          <w:b/>
          <w:color w:val="1F3A68"/>
          <w:sz w:val="30"/>
        </w:rPr>
        <w:t>6.2 車行覆蓋規則</w:t>
      </w:r>
    </w:p>
    <w:p>
      <w:pPr>
        <w:spacing w:after="80"/>
      </w:pPr>
      <w:r>
        <w:rPr>
          <w:rFonts w:ascii="Microsoft JhengHei" w:hAnsi="Microsoft JhengHei" w:eastAsia="Microsoft JhengHei"/>
          <w:color w:val="555555"/>
          <w:sz w:val="22"/>
        </w:rPr>
        <w:t>為特定合作車行客製傭金（疊加或取代基礎金額）。</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進入「傭金管理 → 車行覆蓋規則」並指定車行 + 加碼/取代金額。</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36" name="Picture 36"/>
            <wp:cNvGraphicFramePr>
              <a:graphicFrameLocks noChangeAspect="1"/>
            </wp:cNvGraphicFramePr>
            <a:graphic>
              <a:graphicData uri="http://schemas.openxmlformats.org/drawingml/2006/picture">
                <pic:pic>
                  <pic:nvPicPr>
                    <pic:cNvPr id="0" name="42_cm_dealer_rule.png"/>
                    <pic:cNvPicPr/>
                  </pic:nvPicPr>
                  <pic:blipFill>
                    <a:blip r:embed="rId43"/>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圖：車行覆蓋規則清單</w:t>
      </w:r>
    </w:p>
    <w:p>
      <w:pPr>
        <w:spacing w:before="160" w:after="120"/>
      </w:pPr>
      <w:r>
        <w:rPr>
          <w:rFonts w:ascii="Microsoft JhengHei" w:hAnsi="Microsoft JhengHei" w:eastAsia="Microsoft JhengHei"/>
          <w:b/>
          <w:color w:val="1F3A68"/>
          <w:sz w:val="30"/>
        </w:rPr>
        <w:t>6.3 車種覆蓋規則</w:t>
      </w:r>
    </w:p>
    <w:p>
      <w:pPr>
        <w:spacing w:after="80"/>
      </w:pPr>
      <w:r>
        <w:rPr>
          <w:rFonts w:ascii="Microsoft JhengHei" w:hAnsi="Microsoft JhengHei" w:eastAsia="Microsoft JhengHei"/>
          <w:color w:val="555555"/>
          <w:sz w:val="22"/>
        </w:rPr>
        <w:t>針對特定車型再加碼，例如新車促銷期間的單車型加碼。</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進入「傭金管理 → 車種覆蓋規則」設定車型與加碼金額。</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37" name="Picture 37"/>
            <wp:cNvGraphicFramePr>
              <a:graphicFrameLocks noChangeAspect="1"/>
            </wp:cNvGraphicFramePr>
            <a:graphic>
              <a:graphicData uri="http://schemas.openxmlformats.org/drawingml/2006/picture">
                <pic:pic>
                  <pic:nvPicPr>
                    <pic:cNvPr id="0" name="43_cm_vehicle_rule.png"/>
                    <pic:cNvPicPr/>
                  </pic:nvPicPr>
                  <pic:blipFill>
                    <a:blip r:embed="rId44"/>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圖：車種覆蓋規則清單</w:t>
      </w:r>
    </w:p>
    <w:p>
      <w:pPr>
        <w:spacing w:before="160" w:after="120"/>
      </w:pPr>
      <w:r>
        <w:rPr>
          <w:rFonts w:ascii="Microsoft JhengHei" w:hAnsi="Microsoft JhengHei" w:eastAsia="Microsoft JhengHei"/>
          <w:b/>
          <w:color w:val="1F3A68"/>
          <w:sz w:val="30"/>
        </w:rPr>
        <w:t>6.4 台數現金獎勵規則（Volume Rule）</w:t>
      </w:r>
    </w:p>
    <w:p>
      <w:pPr>
        <w:spacing w:after="80"/>
      </w:pPr>
      <w:r>
        <w:rPr>
          <w:rFonts w:ascii="Microsoft JhengHei" w:hAnsi="Microsoft JhengHei" w:eastAsia="Microsoft JhengHei"/>
          <w:color w:val="555555"/>
          <w:sz w:val="22"/>
        </w:rPr>
        <w:t>依當月達成台數階梯給予額外現金獎勵（如 ≥10 台加 1,000/台）。</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進入「傭金管理 → 台數現金獎勵規則」。</w:t>
      </w:r>
    </w:p>
    <w:p>
      <w:pPr>
        <w:spacing w:after="80"/>
        <w:ind w:left="288"/>
      </w:pPr>
      <w:r>
        <w:rPr>
          <w:rFonts w:ascii="Microsoft JhengHei" w:hAnsi="Microsoft JhengHei" w:eastAsia="Microsoft JhengHei"/>
          <w:sz w:val="22"/>
        </w:rPr>
        <w:t>2. 建立階梯：起點台數、結束台數、單台/總額獎勵。</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38" name="Picture 38"/>
            <wp:cNvGraphicFramePr>
              <a:graphicFrameLocks noChangeAspect="1"/>
            </wp:cNvGraphicFramePr>
            <a:graphic>
              <a:graphicData uri="http://schemas.openxmlformats.org/drawingml/2006/picture">
                <pic:pic>
                  <pic:nvPicPr>
                    <pic:cNvPr id="0" name="44_cm_volume_rule.png"/>
                    <pic:cNvPicPr/>
                  </pic:nvPicPr>
                  <pic:blipFill>
                    <a:blip r:embed="rId45"/>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圖：台數現金獎勵規則清單</w:t>
      </w:r>
    </w:p>
    <w:p>
      <w:pPr>
        <w:spacing w:before="160" w:after="120"/>
      </w:pPr>
      <w:r>
        <w:rPr>
          <w:rFonts w:ascii="Microsoft JhengHei" w:hAnsi="Microsoft JhengHei" w:eastAsia="Microsoft JhengHei"/>
          <w:b/>
          <w:color w:val="1F3A68"/>
          <w:sz w:val="30"/>
        </w:rPr>
        <w:t>6.5 台數實物獎勵規則</w:t>
      </w:r>
    </w:p>
    <w:p>
      <w:pPr>
        <w:spacing w:after="80"/>
      </w:pPr>
      <w:r>
        <w:rPr>
          <w:rFonts w:ascii="Microsoft JhengHei" w:hAnsi="Microsoft JhengHei" w:eastAsia="Microsoft JhengHei"/>
          <w:color w:val="555555"/>
          <w:sz w:val="22"/>
        </w:rPr>
        <w:t>達到指定台數時送出實物（如禮品、零件、提貨券）。</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進入「傭金管理 → 台數實物獎勵規則」並指定品項與門檻。</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39" name="Picture 39"/>
            <wp:cNvGraphicFramePr>
              <a:graphicFrameLocks noChangeAspect="1"/>
            </wp:cNvGraphicFramePr>
            <a:graphic>
              <a:graphicData uri="http://schemas.openxmlformats.org/drawingml/2006/picture">
                <pic:pic>
                  <pic:nvPicPr>
                    <pic:cNvPr id="0" name="45_cm_volume_gift.png"/>
                    <pic:cNvPicPr/>
                  </pic:nvPicPr>
                  <pic:blipFill>
                    <a:blip r:embed="rId46"/>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圖：台數實物獎勵規則清單</w:t>
      </w:r>
    </w:p>
    <w:p>
      <w:pPr>
        <w:spacing w:before="160" w:after="120"/>
      </w:pPr>
      <w:r>
        <w:rPr>
          <w:rFonts w:ascii="Microsoft JhengHei" w:hAnsi="Microsoft JhengHei" w:eastAsia="Microsoft JhengHei"/>
          <w:b/>
          <w:color w:val="1F3A68"/>
          <w:sz w:val="30"/>
        </w:rPr>
        <w:t>6.6 激勵品項定義</w:t>
      </w:r>
    </w:p>
    <w:p>
      <w:pPr>
        <w:spacing w:after="80"/>
      </w:pPr>
      <w:r>
        <w:rPr>
          <w:rFonts w:ascii="Microsoft JhengHei" w:hAnsi="Microsoft JhengHei" w:eastAsia="Microsoft JhengHei"/>
          <w:color w:val="555555"/>
          <w:sz w:val="22"/>
        </w:rPr>
        <w:t>建立可發放的激勵品（提貨券、零件、配件）主檔。</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進入「傭金管理 → 激勵品項定義」並建立品項與單位。</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40" name="Picture 40"/>
            <wp:cNvGraphicFramePr>
              <a:graphicFrameLocks noChangeAspect="1"/>
            </wp:cNvGraphicFramePr>
            <a:graphic>
              <a:graphicData uri="http://schemas.openxmlformats.org/drawingml/2006/picture">
                <pic:pic>
                  <pic:nvPicPr>
                    <pic:cNvPr id="0" name="46_incentive_type.png"/>
                    <pic:cNvPicPr/>
                  </pic:nvPicPr>
                  <pic:blipFill>
                    <a:blip r:embed="rId47"/>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圖：激勵品項定義清單</w:t>
      </w:r>
    </w:p>
    <w:p>
      <w:pPr>
        <w:spacing w:before="160" w:after="120"/>
      </w:pPr>
      <w:r>
        <w:rPr>
          <w:rFonts w:ascii="Microsoft JhengHei" w:hAnsi="Microsoft JhengHei" w:eastAsia="Microsoft JhengHei"/>
          <w:b/>
          <w:color w:val="1F3A68"/>
          <w:sz w:val="30"/>
        </w:rPr>
        <w:t>6.7 激勵觸發規則</w:t>
      </w:r>
    </w:p>
    <w:p>
      <w:pPr>
        <w:spacing w:after="80"/>
      </w:pPr>
      <w:r>
        <w:rPr>
          <w:rFonts w:ascii="Microsoft JhengHei" w:hAnsi="Microsoft JhengHei" w:eastAsia="Microsoft JhengHei"/>
          <w:color w:val="555555"/>
          <w:sz w:val="22"/>
        </w:rPr>
        <w:t>定義何種銷售條件觸發何種激勵品（連結銷售單與品項）。</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進入「傭金管理 → 激勵觸發規則」設定觸發條件、品項、數量。</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41" name="Picture 41"/>
            <wp:cNvGraphicFramePr>
              <a:graphicFrameLocks noChangeAspect="1"/>
            </wp:cNvGraphicFramePr>
            <a:graphic>
              <a:graphicData uri="http://schemas.openxmlformats.org/drawingml/2006/picture">
                <pic:pic>
                  <pic:nvPicPr>
                    <pic:cNvPr id="0" name="47_incentive_rule.png"/>
                    <pic:cNvPicPr/>
                  </pic:nvPicPr>
                  <pic:blipFill>
                    <a:blip r:embed="rId48"/>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圖：激勵觸發規則清單</w:t>
      </w:r>
    </w:p>
    <w:p>
      <w:pPr>
        <w:spacing w:before="160" w:after="120"/>
      </w:pPr>
      <w:r>
        <w:rPr>
          <w:rFonts w:ascii="Microsoft JhengHei" w:hAnsi="Microsoft JhengHei" w:eastAsia="Microsoft JhengHei"/>
          <w:b/>
          <w:color w:val="1F3A68"/>
          <w:sz w:val="30"/>
        </w:rPr>
        <w:t>6.8 傭金記錄（Commission Record）</w:t>
      </w:r>
    </w:p>
    <w:p>
      <w:pPr>
        <w:spacing w:after="80"/>
      </w:pPr>
      <w:r>
        <w:rPr>
          <w:rFonts w:ascii="Microsoft JhengHei" w:hAnsi="Microsoft JhengHei" w:eastAsia="Microsoft JhengHei"/>
          <w:color w:val="555555"/>
          <w:sz w:val="22"/>
        </w:rPr>
        <w:t>系統依規則自動產生的每筆傭金結果，可檢視/結案。</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進入「傭金管理 → 傭金記錄」。</w:t>
      </w:r>
    </w:p>
    <w:p>
      <w:pPr>
        <w:spacing w:after="80"/>
        <w:ind w:left="288"/>
      </w:pPr>
      <w:r>
        <w:rPr>
          <w:rFonts w:ascii="Microsoft JhengHei" w:hAnsi="Microsoft JhengHei" w:eastAsia="Microsoft JhengHei"/>
          <w:sz w:val="22"/>
        </w:rPr>
        <w:t>2. 篩選車行/月份檢視結果；確認金額無誤後改為「結案」。</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42" name="Picture 42"/>
            <wp:cNvGraphicFramePr>
              <a:graphicFrameLocks noChangeAspect="1"/>
            </wp:cNvGraphicFramePr>
            <a:graphic>
              <a:graphicData uri="http://schemas.openxmlformats.org/drawingml/2006/picture">
                <pic:pic>
                  <pic:nvPicPr>
                    <pic:cNvPr id="0" name="48_cm_record.png"/>
                    <pic:cNvPicPr/>
                  </pic:nvPicPr>
                  <pic:blipFill>
                    <a:blip r:embed="rId49"/>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圖：傭金記錄清單</w:t>
      </w:r>
    </w:p>
    <w:p>
      <w:pPr>
        <w:spacing w:before="80" w:after="40"/>
        <w:jc w:val="center"/>
      </w:pPr>
      <w:r>
        <w:drawing>
          <wp:inline xmlns:a="http://schemas.openxmlformats.org/drawingml/2006/main" xmlns:pic="http://schemas.openxmlformats.org/drawingml/2006/picture">
            <wp:extent cx="5760720" cy="3600450"/>
            <wp:docPr id="43" name="Picture 43"/>
            <wp:cNvGraphicFramePr>
              <a:graphicFrameLocks noChangeAspect="1"/>
            </wp:cNvGraphicFramePr>
            <a:graphic>
              <a:graphicData uri="http://schemas.openxmlformats.org/drawingml/2006/picture">
                <pic:pic>
                  <pic:nvPicPr>
                    <pic:cNvPr id="0" name="48_cm_record_form.png"/>
                    <pic:cNvPicPr/>
                  </pic:nvPicPr>
                  <pic:blipFill>
                    <a:blip r:embed="rId50"/>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圖：傭金記錄表單</w:t>
      </w:r>
    </w:p>
    <w:p>
      <w:pPr>
        <w:spacing w:before="160" w:after="120"/>
      </w:pPr>
      <w:r>
        <w:rPr>
          <w:rFonts w:ascii="Microsoft JhengHei" w:hAnsi="Microsoft JhengHei" w:eastAsia="Microsoft JhengHei"/>
          <w:b/>
          <w:color w:val="1F3A68"/>
          <w:sz w:val="30"/>
        </w:rPr>
        <w:t>6.9 激勵核銷（Incentive Delivery）</w:t>
      </w:r>
    </w:p>
    <w:p>
      <w:pPr>
        <w:spacing w:after="80"/>
      </w:pPr>
      <w:r>
        <w:rPr>
          <w:rFonts w:ascii="Microsoft JhengHei" w:hAnsi="Microsoft JhengHei" w:eastAsia="Microsoft JhengHei"/>
          <w:color w:val="555555"/>
          <w:sz w:val="22"/>
        </w:rPr>
        <w:t>管理實物激勵的給付狀態（待出貨/已出貨/作廢）。</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進入「傭金管理 → 激勵核銷」。</w:t>
      </w:r>
    </w:p>
    <w:p>
      <w:pPr>
        <w:spacing w:after="80"/>
        <w:ind w:left="288"/>
      </w:pPr>
      <w:r>
        <w:rPr>
          <w:rFonts w:ascii="Microsoft JhengHei" w:hAnsi="Microsoft JhengHei" w:eastAsia="Microsoft JhengHei"/>
          <w:sz w:val="22"/>
        </w:rPr>
        <w:t>2. 選擇待出貨記錄，填入出貨日期、人員、追蹤號後狀態變更。</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44" name="Picture 44"/>
            <wp:cNvGraphicFramePr>
              <a:graphicFrameLocks noChangeAspect="1"/>
            </wp:cNvGraphicFramePr>
            <a:graphic>
              <a:graphicData uri="http://schemas.openxmlformats.org/drawingml/2006/picture">
                <pic:pic>
                  <pic:nvPicPr>
                    <pic:cNvPr id="0" name="49_incentive_delivery.png"/>
                    <pic:cNvPicPr/>
                  </pic:nvPicPr>
                  <pic:blipFill>
                    <a:blip r:embed="rId51"/>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圖：激勵核銷清單</w:t>
      </w:r>
    </w:p>
    <w:p>
      <w:pPr>
        <w:spacing w:before="80" w:after="40"/>
        <w:jc w:val="center"/>
      </w:pPr>
      <w:r>
        <w:drawing>
          <wp:inline xmlns:a="http://schemas.openxmlformats.org/drawingml/2006/main" xmlns:pic="http://schemas.openxmlformats.org/drawingml/2006/picture">
            <wp:extent cx="5760720" cy="3600450"/>
            <wp:docPr id="45" name="Picture 45"/>
            <wp:cNvGraphicFramePr>
              <a:graphicFrameLocks noChangeAspect="1"/>
            </wp:cNvGraphicFramePr>
            <a:graphic>
              <a:graphicData uri="http://schemas.openxmlformats.org/drawingml/2006/picture">
                <pic:pic>
                  <pic:nvPicPr>
                    <pic:cNvPr id="0" name="49_incentive_delivery_form.png"/>
                    <pic:cNvPicPr/>
                  </pic:nvPicPr>
                  <pic:blipFill>
                    <a:blip r:embed="rId52"/>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圖：激勵核銷表單</w:t>
      </w:r>
    </w:p>
    <w:p>
      <w:pPr>
        <w:spacing w:before="160" w:after="120"/>
      </w:pPr>
      <w:r>
        <w:rPr>
          <w:rFonts w:ascii="Microsoft JhengHei" w:hAnsi="Microsoft JhengHei" w:eastAsia="Microsoft JhengHei"/>
          <w:b/>
          <w:color w:val="1F3A68"/>
          <w:sz w:val="30"/>
        </w:rPr>
        <w:t>6.10 月結傭金報表</w:t>
      </w:r>
    </w:p>
    <w:p>
      <w:pPr>
        <w:spacing w:after="80"/>
      </w:pPr>
      <w:r>
        <w:rPr>
          <w:rFonts w:ascii="Microsoft JhengHei" w:hAnsi="Microsoft JhengHei" w:eastAsia="Microsoft JhengHei"/>
          <w:color w:val="555555"/>
          <w:sz w:val="22"/>
        </w:rPr>
        <w:t>依結案月份彙總所有傭金結果，作為對帳/出帳依據。</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進入「傭金管理 → 月結傭金報表」即可瀏覽。</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46" name="Picture 46"/>
            <wp:cNvGraphicFramePr>
              <a:graphicFrameLocks noChangeAspect="1"/>
            </wp:cNvGraphicFramePr>
            <a:graphic>
              <a:graphicData uri="http://schemas.openxmlformats.org/drawingml/2006/picture">
                <pic:pic>
                  <pic:nvPicPr>
                    <pic:cNvPr id="0" name="4a_cm_monthly.png"/>
                    <pic:cNvPicPr/>
                  </pic:nvPicPr>
                  <pic:blipFill>
                    <a:blip r:embed="rId53"/>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圖：月結傭金報表</w:t>
      </w:r>
    </w:p>
    <w:p>
      <w:pPr>
        <w:spacing w:before="160" w:after="120"/>
      </w:pPr>
      <w:r>
        <w:rPr>
          <w:rFonts w:ascii="Microsoft JhengHei" w:hAnsi="Microsoft JhengHei" w:eastAsia="Microsoft JhengHei"/>
          <w:b/>
          <w:color w:val="1F3A68"/>
          <w:sz w:val="30"/>
        </w:rPr>
        <w:t>6.11 傭金總報表</w:t>
      </w:r>
    </w:p>
    <w:p>
      <w:pPr>
        <w:spacing w:after="80"/>
      </w:pPr>
      <w:r>
        <w:rPr>
          <w:rFonts w:ascii="Microsoft JhengHei" w:hAnsi="Microsoft JhengHei" w:eastAsia="Microsoft JhengHei"/>
          <w:color w:val="555555"/>
          <w:sz w:val="22"/>
        </w:rPr>
        <w:t>跨期間檢視傭金總額並可依合作車行 / 業務切片。</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進入「傭金管理 → 傭金總報表」。</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47" name="Picture 47"/>
            <wp:cNvGraphicFramePr>
              <a:graphicFrameLocks noChangeAspect="1"/>
            </wp:cNvGraphicFramePr>
            <a:graphic>
              <a:graphicData uri="http://schemas.openxmlformats.org/drawingml/2006/picture">
                <pic:pic>
                  <pic:nvPicPr>
                    <pic:cNvPr id="0" name="4b_cm_summary.png"/>
                    <pic:cNvPicPr/>
                  </pic:nvPicPr>
                  <pic:blipFill>
                    <a:blip r:embed="rId54"/>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圖：傭金總報表</w:t>
      </w:r>
    </w:p>
    <w:p>
      <w:r>
        <w:br w:type="page"/>
      </w:r>
    </w:p>
    <w:p>
      <w:pPr>
        <w:spacing w:before="280" w:after="120"/>
      </w:pPr>
      <w:r>
        <w:rPr>
          <w:rFonts w:ascii="Microsoft JhengHei" w:hAnsi="Microsoft JhengHei" w:eastAsia="Microsoft JhengHei"/>
          <w:b/>
          <w:color w:val="1F3A68"/>
          <w:sz w:val="40"/>
        </w:rPr>
        <w:t>7. 零件管理（DMS Parts）</w:t>
      </w:r>
    </w:p>
    <w:p>
      <w:pPr>
        <w:spacing w:after="80"/>
      </w:pPr>
      <w:r>
        <w:rPr>
          <w:rFonts w:ascii="Microsoft JhengHei" w:hAnsi="Microsoft JhengHei" w:eastAsia="Microsoft JhengHei"/>
          <w:sz w:val="22"/>
        </w:rPr>
        <w:t>零件管理涵蓋零件主檔、分類、目錄與批次匯入工具，可同時支撐銷售贈品與激勵品的領用流程。</w:t>
      </w:r>
    </w:p>
    <w:p>
      <w:pPr>
        <w:spacing w:before="160" w:after="120"/>
      </w:pPr>
      <w:r>
        <w:rPr>
          <w:rFonts w:ascii="Microsoft JhengHei" w:hAnsi="Microsoft JhengHei" w:eastAsia="Microsoft JhengHei"/>
          <w:b/>
          <w:color w:val="1F3A68"/>
          <w:sz w:val="30"/>
        </w:rPr>
        <w:t>7.1 零件清單</w:t>
      </w:r>
    </w:p>
    <w:p>
      <w:pPr>
        <w:spacing w:after="80"/>
      </w:pPr>
      <w:r>
        <w:rPr>
          <w:rFonts w:ascii="Microsoft JhengHei" w:hAnsi="Microsoft JhengHei" w:eastAsia="Microsoft JhengHei"/>
          <w:color w:val="555555"/>
          <w:sz w:val="22"/>
        </w:rPr>
        <w:t>管理所有零件之主檔（品號、名稱、適用車型、單價、庫存）。</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進入「零件管理 → 零件清單」。</w:t>
      </w:r>
    </w:p>
    <w:p>
      <w:pPr>
        <w:spacing w:after="80"/>
        <w:ind w:left="288"/>
      </w:pPr>
      <w:r>
        <w:rPr>
          <w:rFonts w:ascii="Microsoft JhengHei" w:hAnsi="Microsoft JhengHei" w:eastAsia="Microsoft JhengHei"/>
          <w:sz w:val="22"/>
        </w:rPr>
        <w:t>2. 點「建立」輸入品號、名稱、適用車型、單位、單價後儲存。</w:t>
      </w:r>
    </w:p>
    <w:p>
      <w:pPr>
        <w:spacing w:after="80"/>
        <w:ind w:left="288"/>
      </w:pPr>
      <w:r>
        <w:rPr>
          <w:rFonts w:ascii="Microsoft JhengHei" w:hAnsi="Microsoft JhengHei" w:eastAsia="Microsoft JhengHei"/>
          <w:sz w:val="22"/>
        </w:rPr>
        <w:t>3. 可在搜尋列以品號或名稱快速定位。</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48" name="Picture 48"/>
            <wp:cNvGraphicFramePr>
              <a:graphicFrameLocks noChangeAspect="1"/>
            </wp:cNvGraphicFramePr>
            <a:graphic>
              <a:graphicData uri="http://schemas.openxmlformats.org/drawingml/2006/picture">
                <pic:pic>
                  <pic:nvPicPr>
                    <pic:cNvPr id="0" name="51_part_list.png"/>
                    <pic:cNvPicPr/>
                  </pic:nvPicPr>
                  <pic:blipFill>
                    <a:blip r:embed="rId55"/>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圖：零件清單</w:t>
      </w:r>
    </w:p>
    <w:p>
      <w:pPr>
        <w:spacing w:before="80" w:after="40"/>
        <w:jc w:val="center"/>
      </w:pPr>
      <w:r>
        <w:drawing>
          <wp:inline xmlns:a="http://schemas.openxmlformats.org/drawingml/2006/main" xmlns:pic="http://schemas.openxmlformats.org/drawingml/2006/picture">
            <wp:extent cx="5760720" cy="3600450"/>
            <wp:docPr id="49" name="Picture 49"/>
            <wp:cNvGraphicFramePr>
              <a:graphicFrameLocks noChangeAspect="1"/>
            </wp:cNvGraphicFramePr>
            <a:graphic>
              <a:graphicData uri="http://schemas.openxmlformats.org/drawingml/2006/picture">
                <pic:pic>
                  <pic:nvPicPr>
                    <pic:cNvPr id="0" name="51_part_form.png"/>
                    <pic:cNvPicPr/>
                  </pic:nvPicPr>
                  <pic:blipFill>
                    <a:blip r:embed="rId56"/>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圖：零件表單</w:t>
      </w:r>
    </w:p>
    <w:p>
      <w:pPr>
        <w:spacing w:before="160" w:after="120"/>
      </w:pPr>
      <w:r>
        <w:rPr>
          <w:rFonts w:ascii="Microsoft JhengHei" w:hAnsi="Microsoft JhengHei" w:eastAsia="Microsoft JhengHei"/>
          <w:b/>
          <w:color w:val="1F3A68"/>
          <w:sz w:val="30"/>
        </w:rPr>
        <w:t>7.2 零件分類</w:t>
      </w:r>
    </w:p>
    <w:p>
      <w:pPr>
        <w:spacing w:after="80"/>
      </w:pPr>
      <w:r>
        <w:rPr>
          <w:rFonts w:ascii="Microsoft JhengHei" w:hAnsi="Microsoft JhengHei" w:eastAsia="Microsoft JhengHei"/>
          <w:color w:val="555555"/>
          <w:sz w:val="22"/>
        </w:rPr>
        <w:t>分類維護（傳動、剎車、燈具、保養品 …）便於統計與目錄整理。</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進入「零件管理 → 零件分類」並建立樹狀分類。</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50" name="Picture 50"/>
            <wp:cNvGraphicFramePr>
              <a:graphicFrameLocks noChangeAspect="1"/>
            </wp:cNvGraphicFramePr>
            <a:graphic>
              <a:graphicData uri="http://schemas.openxmlformats.org/drawingml/2006/picture">
                <pic:pic>
                  <pic:nvPicPr>
                    <pic:cNvPr id="0" name="52_part_category.png"/>
                    <pic:cNvPicPr/>
                  </pic:nvPicPr>
                  <pic:blipFill>
                    <a:blip r:embed="rId57"/>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圖：零件分類</w:t>
      </w:r>
    </w:p>
    <w:p>
      <w:pPr>
        <w:spacing w:before="160" w:after="120"/>
      </w:pPr>
      <w:r>
        <w:rPr>
          <w:rFonts w:ascii="Microsoft JhengHei" w:hAnsi="Microsoft JhengHei" w:eastAsia="Microsoft JhengHei"/>
          <w:b/>
          <w:color w:val="1F3A68"/>
          <w:sz w:val="30"/>
        </w:rPr>
        <w:t>7.3 零件目錄（Catalog）</w:t>
      </w:r>
    </w:p>
    <w:p>
      <w:pPr>
        <w:spacing w:after="80"/>
      </w:pPr>
      <w:r>
        <w:rPr>
          <w:rFonts w:ascii="Microsoft JhengHei" w:hAnsi="Microsoft JhengHei" w:eastAsia="Microsoft JhengHei"/>
          <w:color w:val="555555"/>
          <w:sz w:val="22"/>
        </w:rPr>
        <w:t>依品牌/車型編製零件目錄，支援版本管理與發佈。</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進入「零件管理 → 零件目錄」。</w:t>
      </w:r>
    </w:p>
    <w:p>
      <w:pPr>
        <w:spacing w:after="80"/>
        <w:ind w:left="288"/>
      </w:pPr>
      <w:r>
        <w:rPr>
          <w:rFonts w:ascii="Microsoft JhengHei" w:hAnsi="Microsoft JhengHei" w:eastAsia="Microsoft JhengHei"/>
          <w:sz w:val="22"/>
        </w:rPr>
        <w:t>2. 建立或開啟目錄；新增明細並關聯零件主檔。</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51" name="Picture 51"/>
            <wp:cNvGraphicFramePr>
              <a:graphicFrameLocks noChangeAspect="1"/>
            </wp:cNvGraphicFramePr>
            <a:graphic>
              <a:graphicData uri="http://schemas.openxmlformats.org/drawingml/2006/picture">
                <pic:pic>
                  <pic:nvPicPr>
                    <pic:cNvPr id="0" name="53_catalog_list.png"/>
                    <pic:cNvPicPr/>
                  </pic:nvPicPr>
                  <pic:blipFill>
                    <a:blip r:embed="rId58"/>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圖：零件目錄清單</w:t>
      </w:r>
    </w:p>
    <w:p>
      <w:pPr>
        <w:spacing w:before="80" w:after="40"/>
        <w:jc w:val="center"/>
      </w:pPr>
      <w:r>
        <w:drawing>
          <wp:inline xmlns:a="http://schemas.openxmlformats.org/drawingml/2006/main" xmlns:pic="http://schemas.openxmlformats.org/drawingml/2006/picture">
            <wp:extent cx="5760720" cy="3600450"/>
            <wp:docPr id="52" name="Picture 52"/>
            <wp:cNvGraphicFramePr>
              <a:graphicFrameLocks noChangeAspect="1"/>
            </wp:cNvGraphicFramePr>
            <a:graphic>
              <a:graphicData uri="http://schemas.openxmlformats.org/drawingml/2006/picture">
                <pic:pic>
                  <pic:nvPicPr>
                    <pic:cNvPr id="0" name="53_catalog_form.png"/>
                    <pic:cNvPicPr/>
                  </pic:nvPicPr>
                  <pic:blipFill>
                    <a:blip r:embed="rId59"/>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圖：零件目錄表單</w:t>
      </w:r>
    </w:p>
    <w:p>
      <w:pPr>
        <w:spacing w:before="160" w:after="120"/>
      </w:pPr>
      <w:r>
        <w:rPr>
          <w:rFonts w:ascii="Microsoft JhengHei" w:hAnsi="Microsoft JhengHei" w:eastAsia="Microsoft JhengHei"/>
          <w:b/>
          <w:color w:val="1F3A68"/>
          <w:sz w:val="30"/>
        </w:rPr>
        <w:t>7.4 零件查詢工具</w:t>
      </w:r>
    </w:p>
    <w:p>
      <w:pPr>
        <w:spacing w:after="80"/>
      </w:pPr>
      <w:r>
        <w:rPr>
          <w:rFonts w:ascii="Microsoft JhengHei" w:hAnsi="Microsoft JhengHei" w:eastAsia="Microsoft JhengHei"/>
          <w:color w:val="555555"/>
          <w:sz w:val="22"/>
        </w:rPr>
        <w:t>供前線人員快速查詢適用零件之精靈。</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進入「零件管理 → 零件查詢」精靈，輸入車型/年份即顯示適用品。</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53" name="Picture 53"/>
            <wp:cNvGraphicFramePr>
              <a:graphicFrameLocks noChangeAspect="1"/>
            </wp:cNvGraphicFramePr>
            <a:graphic>
              <a:graphicData uri="http://schemas.openxmlformats.org/drawingml/2006/picture">
                <pic:pic>
                  <pic:nvPicPr>
                    <pic:cNvPr id="0" name="54_catalog_search_wizard.png"/>
                    <pic:cNvPicPr/>
                  </pic:nvPicPr>
                  <pic:blipFill>
                    <a:blip r:embed="rId60"/>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圖：零件查詢工具</w:t>
      </w:r>
    </w:p>
    <w:p>
      <w:pPr>
        <w:spacing w:before="160" w:after="120"/>
      </w:pPr>
      <w:r>
        <w:rPr>
          <w:rFonts w:ascii="Microsoft JhengHei" w:hAnsi="Microsoft JhengHei" w:eastAsia="Microsoft JhengHei"/>
          <w:b/>
          <w:color w:val="1F3A68"/>
          <w:sz w:val="30"/>
        </w:rPr>
        <w:t>7.5 CSV 批次匯入</w:t>
      </w:r>
    </w:p>
    <w:p>
      <w:pPr>
        <w:spacing w:after="80"/>
      </w:pPr>
      <w:r>
        <w:rPr>
          <w:rFonts w:ascii="Microsoft JhengHei" w:hAnsi="Microsoft JhengHei" w:eastAsia="Microsoft JhengHei"/>
          <w:color w:val="555555"/>
          <w:sz w:val="22"/>
        </w:rPr>
        <w:t>提供中文表頭、含 UTF-8 BOM 的標準 CSV 樣板（Excel 雙擊不亂碼），一次大量新增/更新零件與目錄明細。</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進入「零件管理 → CSV 批次匯入」精靈。</w:t>
      </w:r>
    </w:p>
    <w:p>
      <w:pPr>
        <w:spacing w:after="80"/>
        <w:ind w:left="288"/>
      </w:pPr>
      <w:r>
        <w:rPr>
          <w:rFonts w:ascii="Microsoft JhengHei" w:hAnsi="Microsoft JhengHei" w:eastAsia="Microsoft JhengHei"/>
          <w:sz w:val="22"/>
        </w:rPr>
        <w:t>2. 點「下載樣板」按鈕取得『零件目錄匯入樣板.csv』，表頭為：目錄名稱 / 分區代碼 / 分區名稱 / 分區類別 / 序號 / 零件編號 / 零件名稱 / 單位 / 數量 / 建議售價。</w:t>
      </w:r>
    </w:p>
    <w:p>
      <w:pPr>
        <w:spacing w:after="80"/>
        <w:ind w:left="288"/>
      </w:pPr>
      <w:r>
        <w:rPr>
          <w:rFonts w:ascii="Microsoft JhengHei" w:hAnsi="Microsoft JhengHei" w:eastAsia="Microsoft JhengHei"/>
          <w:sz w:val="22"/>
        </w:rPr>
        <w:t>3. 填寫完成後上傳檔案；系統會驗證每筆資料格式並回報。表頭可採中文或英文（catalog_name, section_code…）。</w:t>
      </w:r>
    </w:p>
    <w:p>
      <w:pPr>
        <w:spacing w:after="80"/>
        <w:ind w:left="288"/>
      </w:pPr>
      <w:r>
        <w:rPr>
          <w:rFonts w:ascii="Microsoft JhengHei" w:hAnsi="Microsoft JhengHei" w:eastAsia="Microsoft JhengHei"/>
          <w:sz w:val="22"/>
        </w:rPr>
        <w:t>4. 確認無誤後執行匯入，新增/更新筆數於完成頁顯示。</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54" name="Picture 54"/>
            <wp:cNvGraphicFramePr>
              <a:graphicFrameLocks noChangeAspect="1"/>
            </wp:cNvGraphicFramePr>
            <a:graphic>
              <a:graphicData uri="http://schemas.openxmlformats.org/drawingml/2006/picture">
                <pic:pic>
                  <pic:nvPicPr>
                    <pic:cNvPr id="0" name="55_catalog_import_wizard.png"/>
                    <pic:cNvPicPr/>
                  </pic:nvPicPr>
                  <pic:blipFill>
                    <a:blip r:embed="rId61"/>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圖：CSV 批次匯入精靈（內含「下載樣板」按鈕）</w:t>
      </w:r>
    </w:p>
    <w:p>
      <w:r>
        <w:br w:type="page"/>
      </w:r>
    </w:p>
    <w:p>
      <w:pPr>
        <w:spacing w:before="280" w:after="120"/>
      </w:pPr>
      <w:r>
        <w:rPr>
          <w:rFonts w:ascii="Microsoft JhengHei" w:hAnsi="Microsoft JhengHei" w:eastAsia="Microsoft JhengHei"/>
          <w:b/>
          <w:color w:val="1F3A68"/>
          <w:sz w:val="40"/>
        </w:rPr>
        <w:t>8. 使用者管理系統（User Management）</w:t>
      </w:r>
    </w:p>
    <w:p>
      <w:pPr>
        <w:spacing w:after="80"/>
      </w:pPr>
      <w:r>
        <w:rPr>
          <w:rFonts w:ascii="Microsoft JhengHei" w:hAnsi="Microsoft JhengHei" w:eastAsia="Microsoft JhengHei"/>
          <w:sz w:val="22"/>
        </w:rPr>
        <w:t>使用者管理系統負責功能權限分組以及全系統的操作稽核，是合規與資安的關鍵環節。</w:t>
      </w:r>
    </w:p>
    <w:p>
      <w:pPr>
        <w:spacing w:before="160" w:after="120"/>
      </w:pPr>
      <w:r>
        <w:rPr>
          <w:rFonts w:ascii="Microsoft JhengHei" w:hAnsi="Microsoft JhengHei" w:eastAsia="Microsoft JhengHei"/>
          <w:b/>
          <w:color w:val="1F3A68"/>
          <w:sz w:val="30"/>
        </w:rPr>
        <w:t>8.1 存取群組管理</w:t>
      </w:r>
    </w:p>
    <w:p>
      <w:pPr>
        <w:spacing w:after="80"/>
      </w:pPr>
      <w:r>
        <w:rPr>
          <w:rFonts w:ascii="Microsoft JhengHei" w:hAnsi="Microsoft JhengHei" w:eastAsia="Microsoft JhengHei"/>
          <w:color w:val="555555"/>
          <w:sz w:val="22"/>
        </w:rPr>
        <w:t>依角色（總部、區主管、業務、合作車行）建立功能/資料權限群組。</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進入「使用者管理系統 → 存取群組管理」。</w:t>
      </w:r>
    </w:p>
    <w:p>
      <w:pPr>
        <w:spacing w:after="80"/>
        <w:ind w:left="288"/>
      </w:pPr>
      <w:r>
        <w:rPr>
          <w:rFonts w:ascii="Microsoft JhengHei" w:hAnsi="Microsoft JhengHei" w:eastAsia="Microsoft JhengHei"/>
          <w:sz w:val="22"/>
        </w:rPr>
        <w:t>2. 建立群組並勾選可用模組與資料範圍。</w:t>
      </w:r>
    </w:p>
    <w:p>
      <w:pPr>
        <w:spacing w:after="80"/>
        <w:ind w:left="288"/>
      </w:pPr>
      <w:r>
        <w:rPr>
          <w:rFonts w:ascii="Microsoft JhengHei" w:hAnsi="Microsoft JhengHei" w:eastAsia="Microsoft JhengHei"/>
          <w:sz w:val="22"/>
        </w:rPr>
        <w:t>3. 在 Odoo 使用者主檔將其加入相應群組生效。</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55" name="Picture 55"/>
            <wp:cNvGraphicFramePr>
              <a:graphicFrameLocks noChangeAspect="1"/>
            </wp:cNvGraphicFramePr>
            <a:graphic>
              <a:graphicData uri="http://schemas.openxmlformats.org/drawingml/2006/picture">
                <pic:pic>
                  <pic:nvPicPr>
                    <pic:cNvPr id="0" name="61_access_group_list.png"/>
                    <pic:cNvPicPr/>
                  </pic:nvPicPr>
                  <pic:blipFill>
                    <a:blip r:embed="rId62"/>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圖：存取群組清單</w:t>
      </w:r>
    </w:p>
    <w:p>
      <w:pPr>
        <w:spacing w:before="80" w:after="40"/>
        <w:jc w:val="center"/>
      </w:pPr>
      <w:r>
        <w:drawing>
          <wp:inline xmlns:a="http://schemas.openxmlformats.org/drawingml/2006/main" xmlns:pic="http://schemas.openxmlformats.org/drawingml/2006/picture">
            <wp:extent cx="5760720" cy="3600450"/>
            <wp:docPr id="56" name="Picture 56"/>
            <wp:cNvGraphicFramePr>
              <a:graphicFrameLocks noChangeAspect="1"/>
            </wp:cNvGraphicFramePr>
            <a:graphic>
              <a:graphicData uri="http://schemas.openxmlformats.org/drawingml/2006/picture">
                <pic:pic>
                  <pic:nvPicPr>
                    <pic:cNvPr id="0" name="61_access_group_form.png"/>
                    <pic:cNvPicPr/>
                  </pic:nvPicPr>
                  <pic:blipFill>
                    <a:blip r:embed="rId63"/>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圖：存取群組表單</w:t>
      </w:r>
    </w:p>
    <w:p>
      <w:pPr>
        <w:spacing w:before="160" w:after="120"/>
      </w:pPr>
      <w:r>
        <w:rPr>
          <w:rFonts w:ascii="Microsoft JhengHei" w:hAnsi="Microsoft JhengHei" w:eastAsia="Microsoft JhengHei"/>
          <w:b/>
          <w:color w:val="1F3A68"/>
          <w:sz w:val="30"/>
        </w:rPr>
        <w:t>8.2 操作歷程（Audit Log）</w:t>
      </w:r>
    </w:p>
    <w:p>
      <w:pPr>
        <w:spacing w:after="80"/>
      </w:pPr>
      <w:r>
        <w:rPr>
          <w:rFonts w:ascii="Microsoft JhengHei" w:hAnsi="Microsoft JhengHei" w:eastAsia="Microsoft JhengHei"/>
          <w:color w:val="555555"/>
          <w:sz w:val="22"/>
        </w:rPr>
        <w:t>完整記錄系統內 CRUD 動作，包含操作人、時間、模型、舊/新值。</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進入「使用者管理系統 → 操作歷程」。</w:t>
      </w:r>
    </w:p>
    <w:p>
      <w:pPr>
        <w:spacing w:after="80"/>
        <w:ind w:left="288"/>
      </w:pPr>
      <w:r>
        <w:rPr>
          <w:rFonts w:ascii="Microsoft JhengHei" w:hAnsi="Microsoft JhengHei" w:eastAsia="Microsoft JhengHei"/>
          <w:sz w:val="22"/>
        </w:rPr>
        <w:t>2. 可使用搜尋列鎖定使用者、模型或時段；點開單筆檢視差異內容。</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57" name="Picture 57"/>
            <wp:cNvGraphicFramePr>
              <a:graphicFrameLocks noChangeAspect="1"/>
            </wp:cNvGraphicFramePr>
            <a:graphic>
              <a:graphicData uri="http://schemas.openxmlformats.org/drawingml/2006/picture">
                <pic:pic>
                  <pic:nvPicPr>
                    <pic:cNvPr id="0" name="62_audit_log_list.png"/>
                    <pic:cNvPicPr/>
                  </pic:nvPicPr>
                  <pic:blipFill>
                    <a:blip r:embed="rId64"/>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圖：操作歷程清單</w:t>
      </w:r>
    </w:p>
    <w:p>
      <w:pPr>
        <w:spacing w:before="80" w:after="40"/>
        <w:jc w:val="center"/>
      </w:pPr>
      <w:r>
        <w:drawing>
          <wp:inline xmlns:a="http://schemas.openxmlformats.org/drawingml/2006/main" xmlns:pic="http://schemas.openxmlformats.org/drawingml/2006/picture">
            <wp:extent cx="5760720" cy="3600450"/>
            <wp:docPr id="58" name="Picture 58"/>
            <wp:cNvGraphicFramePr>
              <a:graphicFrameLocks noChangeAspect="1"/>
            </wp:cNvGraphicFramePr>
            <a:graphic>
              <a:graphicData uri="http://schemas.openxmlformats.org/drawingml/2006/picture">
                <pic:pic>
                  <pic:nvPicPr>
                    <pic:cNvPr id="0" name="62_audit_log_form.png"/>
                    <pic:cNvPicPr/>
                  </pic:nvPicPr>
                  <pic:blipFill>
                    <a:blip r:embed="rId65"/>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圖：操作歷程詳細</w:t>
      </w:r>
    </w:p>
    <w:p>
      <w:pPr>
        <w:spacing w:before="160" w:after="120"/>
      </w:pPr>
      <w:r>
        <w:rPr>
          <w:rFonts w:ascii="Microsoft JhengHei" w:hAnsi="Microsoft JhengHei" w:eastAsia="Microsoft JhengHei"/>
          <w:b/>
          <w:color w:val="1F3A68"/>
          <w:sz w:val="30"/>
        </w:rPr>
        <w:t>8.3 介面精簡（隱藏未使用之根選單與仅管理員可見項目）</w:t>
      </w:r>
    </w:p>
    <w:p>
      <w:pPr>
        <w:spacing w:after="80"/>
      </w:pPr>
      <w:r>
        <w:rPr>
          <w:rFonts w:ascii="Microsoft JhengHei" w:hAnsi="Microsoft JhengHei" w:eastAsia="Microsoft JhengHei"/>
          <w:color w:val="555555"/>
          <w:sz w:val="22"/>
        </w:rPr>
        <w:t>為簡化日常操作，已透過 user_management 模組將以下選單隱藏：「討論」「財務結算」「庫存」三個根選單，以及「銷售分析 → 原始數據查詢」子選單。另外「車行管理 → 品牌」選單仅系統管理員（base.group_system）可見，避免一般使用者誤改品牌主檔。</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隅藏設定統一寫於 addons/user_management/data/hide_menus.xml；</w:t>
      </w:r>
    </w:p>
    <w:p>
      <w:pPr>
        <w:spacing w:after="80"/>
        <w:ind w:left="288"/>
      </w:pPr>
      <w:r>
        <w:rPr>
          <w:rFonts w:ascii="Microsoft JhengHei" w:hAnsi="Microsoft JhengHei" w:eastAsia="Microsoft JhengHei"/>
          <w:sz w:val="22"/>
        </w:rPr>
        <w:t>2. 品牌選單的可見性寫於 addons/dms_core/views/brand_views.xml 之 menu_brands.groups；</w:t>
      </w:r>
    </w:p>
    <w:p>
      <w:pPr>
        <w:spacing w:after="80"/>
        <w:ind w:left="288"/>
      </w:pPr>
      <w:r>
        <w:rPr>
          <w:rFonts w:ascii="Microsoft JhengHei" w:hAnsi="Microsoft JhengHei" w:eastAsia="Microsoft JhengHei"/>
          <w:sz w:val="22"/>
        </w:rPr>
        <w:t>3. 若日後需重新顯示，將對應 record 的 active 改為 True 並升級模組即可；</w:t>
      </w:r>
    </w:p>
    <w:p>
      <w:pPr>
        <w:spacing w:after="80"/>
        <w:ind w:left="288"/>
      </w:pPr>
      <w:r>
        <w:rPr>
          <w:rFonts w:ascii="Microsoft JhengHei" w:hAnsi="Microsoft JhengHei" w:eastAsia="Microsoft JhengHei"/>
          <w:sz w:val="22"/>
        </w:rPr>
        <w:t>4. 此調整僅影響選單可見性，不刪除任何資料或模組功能。</w:t>
      </w:r>
    </w:p>
    <w:p>
      <w:pPr>
        <w:spacing w:before="160" w:after="120"/>
      </w:pPr>
      <w:r>
        <w:rPr>
          <w:rFonts w:ascii="Microsoft JhengHei" w:hAnsi="Microsoft JhengHei" w:eastAsia="Microsoft JhengHei"/>
          <w:b/>
          <w:color w:val="1F3A68"/>
          <w:sz w:val="26"/>
        </w:rPr>
        <w:t>畫面截圖</w:t>
      </w:r>
    </w:p>
    <w:p>
      <w:r>
        <w:br w:type="page"/>
      </w:r>
    </w:p>
    <w:p>
      <w:pPr>
        <w:spacing w:before="280" w:after="120"/>
      </w:pPr>
      <w:r>
        <w:rPr>
          <w:rFonts w:ascii="Microsoft JhengHei" w:hAnsi="Microsoft JhengHei" w:eastAsia="Microsoft JhengHei"/>
          <w:b/>
          <w:color w:val="1F3A68"/>
          <w:sz w:val="40"/>
        </w:rPr>
        <w:t>9. 驗證與重現步驟</w:t>
      </w:r>
    </w:p>
    <w:p>
      <w:pPr>
        <w:spacing w:after="80"/>
      </w:pPr>
      <w:r>
        <w:rPr>
          <w:rFonts w:ascii="Microsoft JhengHei" w:hAnsi="Microsoft JhengHei" w:eastAsia="Microsoft JhengHei"/>
          <w:sz w:val="22"/>
        </w:rPr>
        <w:t>使用者可依下列指令於本機重現此報告所有畫面與資料來源：</w:t>
      </w:r>
    </w:p>
    <w:tbl>
      <w:tblPr>
        <w:tblStyle w:val="LightGrid-Accent1"/>
        <w:tblW w:type="auto" w:w="0"/>
        <w:jc w:val="center"/>
        <w:tblLook w:firstColumn="1" w:firstRow="1" w:lastColumn="0" w:lastRow="0" w:noHBand="0" w:noVBand="1" w:val="04A0"/>
      </w:tblPr>
      <w:tblGrid>
        <w:gridCol w:w="4824"/>
        <w:gridCol w:w="4824"/>
      </w:tblGrid>
      <w:tr>
        <w:tc>
          <w:tcPr>
            <w:tcW w:type="dxa" w:w="2304"/>
          </w:tcPr>
          <w:p>
            <w:r>
              <w:rPr>
                <w:rFonts w:ascii="Microsoft JhengHei" w:hAnsi="Microsoft JhengHei" w:eastAsia="Microsoft JhengHei"/>
                <w:b/>
                <w:color w:val="1F3A68"/>
                <w:sz w:val="20"/>
              </w:rPr>
              <w:t>啟動服務</w:t>
            </w:r>
          </w:p>
        </w:tc>
        <w:tc>
          <w:tcPr>
            <w:tcW w:type="dxa" w:w="6480"/>
          </w:tcPr>
          <w:p>
            <w:r>
              <w:rPr>
                <w:rFonts w:ascii="Microsoft JhengHei" w:hAnsi="Microsoft JhengHei" w:eastAsia="Microsoft JhengHei"/>
                <w:sz w:val="20"/>
              </w:rPr>
              <w:t>make up</w:t>
            </w:r>
          </w:p>
        </w:tc>
      </w:tr>
      <w:tr>
        <w:tc>
          <w:tcPr>
            <w:tcW w:type="dxa" w:w="2304"/>
          </w:tcPr>
          <w:p>
            <w:r>
              <w:rPr>
                <w:rFonts w:ascii="Microsoft JhengHei" w:hAnsi="Microsoft JhengHei" w:eastAsia="Microsoft JhengHei"/>
                <w:b/>
                <w:color w:val="1F3A68"/>
                <w:sz w:val="20"/>
              </w:rPr>
              <w:t>健康檢查</w:t>
            </w:r>
          </w:p>
        </w:tc>
        <w:tc>
          <w:tcPr>
            <w:tcW w:type="dxa" w:w="6480"/>
          </w:tcPr>
          <w:p>
            <w:r>
              <w:rPr>
                <w:rFonts w:ascii="Microsoft JhengHei" w:hAnsi="Microsoft JhengHei" w:eastAsia="Microsoft JhengHei"/>
                <w:sz w:val="20"/>
              </w:rPr>
              <w:t>make smoke 或 bash scripts/smoke_odoo.sh</w:t>
            </w:r>
          </w:p>
        </w:tc>
      </w:tr>
      <w:tr>
        <w:tc>
          <w:tcPr>
            <w:tcW w:type="dxa" w:w="2304"/>
          </w:tcPr>
          <w:p>
            <w:r>
              <w:rPr>
                <w:rFonts w:ascii="Microsoft JhengHei" w:hAnsi="Microsoft JhengHei" w:eastAsia="Microsoft JhengHei"/>
                <w:b/>
                <w:color w:val="1F3A68"/>
                <w:sz w:val="20"/>
              </w:rPr>
              <w:t>檢視容器</w:t>
            </w:r>
          </w:p>
        </w:tc>
        <w:tc>
          <w:tcPr>
            <w:tcW w:type="dxa" w:w="6480"/>
          </w:tcPr>
          <w:p>
            <w:r>
              <w:rPr>
                <w:rFonts w:ascii="Microsoft JhengHei" w:hAnsi="Microsoft JhengHei" w:eastAsia="Microsoft JhengHei"/>
                <w:sz w:val="20"/>
              </w:rPr>
              <w:t>docker compose ps</w:t>
            </w:r>
          </w:p>
        </w:tc>
      </w:tr>
      <w:tr>
        <w:tc>
          <w:tcPr>
            <w:tcW w:type="dxa" w:w="2304"/>
          </w:tcPr>
          <w:p>
            <w:r>
              <w:rPr>
                <w:rFonts w:ascii="Microsoft JhengHei" w:hAnsi="Microsoft JhengHei" w:eastAsia="Microsoft JhengHei"/>
                <w:b/>
                <w:color w:val="1F3A68"/>
                <w:sz w:val="20"/>
              </w:rPr>
              <w:t>登入網址</w:t>
            </w:r>
          </w:p>
        </w:tc>
        <w:tc>
          <w:tcPr>
            <w:tcW w:type="dxa" w:w="6480"/>
          </w:tcPr>
          <w:p>
            <w:r>
              <w:rPr>
                <w:rFonts w:ascii="Microsoft JhengHei" w:hAnsi="Microsoft JhengHei" w:eastAsia="Microsoft JhengHei"/>
                <w:sz w:val="20"/>
              </w:rPr>
              <w:t>http://localhost:8069  (帳號 admin / 密碼 admin)</w:t>
            </w:r>
          </w:p>
        </w:tc>
      </w:tr>
      <w:tr>
        <w:tc>
          <w:tcPr>
            <w:tcW w:type="dxa" w:w="2304"/>
          </w:tcPr>
          <w:p>
            <w:r>
              <w:rPr>
                <w:rFonts w:ascii="Microsoft JhengHei" w:hAnsi="Microsoft JhengHei" w:eastAsia="Microsoft JhengHei"/>
                <w:b/>
                <w:color w:val="1F3A68"/>
                <w:sz w:val="20"/>
              </w:rPr>
              <w:t>重新產報告</w:t>
            </w:r>
          </w:p>
        </w:tc>
        <w:tc>
          <w:tcPr>
            <w:tcW w:type="dxa" w:w="6480"/>
          </w:tcPr>
          <w:p>
            <w:r>
              <w:rPr>
                <w:rFonts w:ascii="Microsoft JhengHei" w:hAnsi="Microsoft JhengHei" w:eastAsia="Microsoft JhengHei"/>
                <w:sz w:val="20"/>
              </w:rPr>
              <w:t>python3 scripts/seed_temp_for_report.py seed → python3 scripts/capture_ui_full.py → python3 scripts/build_progress_report.py → python3 scripts/seed_temp_for_report.py cleanup</w:t>
            </w:r>
          </w:p>
        </w:tc>
      </w:tr>
    </w:tbl>
    <w:p>
      <w:pPr>
        <w:spacing w:before="280" w:after="120"/>
      </w:pPr>
      <w:r>
        <w:rPr>
          <w:rFonts w:ascii="Microsoft JhengHei" w:hAnsi="Microsoft JhengHei" w:eastAsia="Microsoft JhengHei"/>
          <w:b/>
          <w:color w:val="1F3A68"/>
          <w:sz w:val="40"/>
        </w:rPr>
        <w:t>9. 結論</w:t>
      </w:r>
    </w:p>
    <w:p>
      <w:pPr>
        <w:spacing w:after="80"/>
      </w:pPr>
      <w:r>
        <w:rPr>
          <w:rFonts w:ascii="Microsoft JhengHei" w:hAnsi="Microsoft JhengHei" w:eastAsia="Microsoft JhengHei"/>
          <w:sz w:val="22"/>
        </w:rPr>
        <w:t>DMIS 已完成「合作車行 → 銷售 → 傭金 → 零件 → 報表 → 使用者」六大主軸的端到端能力，並完整支援 Excel/CSV 大量匯入、多層傭金規則、操作稽核，以及 Metabase BI 整合。後續將持續優化效能、報表自動化與與外部 OrderProcessor 的雙向同步。</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