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Email (copy-paste, then attach the ZIP)</w:t>
      </w:r>
    </w:p>
    <w:p>
      <w:r>
        <w:rPr>
          <w:b/>
        </w:rPr>
        <w:t>Subject:</w:t>
      </w:r>
      <w:r>
        <w:t xml:space="preserve"> DBA — How we're proceeding (instrument → pilot → recruitment) + materials attached</w:t>
      </w:r>
    </w:p>
    <w:p>
      <w:r>
        <w:t>Dr. Rey,</w:t>
      </w:r>
    </w:p>
    <w:p>
      <w:r>
        <w:t>Thank you again — the direction in your note is clear, and I've moved on all three fronts. Below is exactly how I'm proceeding, mapped to your guidance, with the supporting materials attached so you can review them firsthand before the pilot goes live.</w:t>
      </w:r>
    </w:p>
    <w:p>
      <w:r>
        <w:rPr>
          <w:b/>
        </w:rPr>
        <w:t>1. Instrument in Qualtrics, designed for face validity.</w:t>
      </w:r>
      <w:r>
        <w:t xml:space="preserve"> The eleven-construct instrument is finalized in the paper (Appendix A) and is being built into FIU Qualtrics now: IRB-approved consent on the first screen, eligibility screeners with screen-out logic, eleven construct blocks presented in randomized order, embedded reverse-coded items and two attention checks, anonymity on with IP capture disabled. I'd like your face-validity sign-off on the build before any link goes out.</w:t>
      </w:r>
    </w:p>
    <w:p>
      <w:r>
        <w:rPr>
          <w:b/>
        </w:rPr>
        <w:t>2. Informed pilot.</w:t>
      </w:r>
      <w:r>
        <w:t xml:space="preserve"> The full pilot protocol is READY: a 6–10 auditor informed pilot (not statistical) to confirm clarity, audit-language fit, flow, timing, and technical functioning. I've prepared the participant log, a ten-item feedback form, a revision log, and pre-set decision rules so revisions stay within IRB scope.</w:t>
      </w:r>
    </w:p>
    <w:p>
      <w:r>
        <w:rPr>
          <w:b/>
        </w:rPr>
        <w:t>3. Recruiting platform.</w:t>
      </w:r>
      <w:r>
        <w:t xml:space="preserve"> Per your guidance and the IRB file, </w:t>
      </w:r>
      <w:r>
        <w:rPr>
          <w:b/>
        </w:rPr>
        <w:t>CloudResearch is the primary channel</w:t>
      </w:r>
      <w:r>
        <w:t xml:space="preserve"> with a soft-launch-then-scale protocol toward n = 60–80; </w:t>
      </w:r>
      <w:r>
        <w:rPr>
          <w:b/>
        </w:rPr>
        <w:t>MTurk is drafted as backup</w:t>
      </w:r>
      <w:r>
        <w:t xml:space="preserve"> only if CloudResearch yield or quality is insufficient. LinkedIn outreach (three IRB-aligned templates) runs in parallel and awaits your sign-off on the copy.</w:t>
      </w:r>
    </w:p>
    <w:p>
      <w:r>
        <w:rPr>
          <w:b/>
        </w:rPr>
        <w:t>What I need from you (whenever convenient, or in our meeting):</w:t>
      </w:r>
    </w:p>
    <w:p>
      <w:pPr>
        <w:pStyle w:val="ListBullet"/>
      </w:pPr>
      <w:r>
        <w:t>Face-validity sign-off on the Qualtrics build</w:t>
      </w:r>
    </w:p>
    <w:p>
      <w:pPr>
        <w:pStyle w:val="ListBullet"/>
      </w:pPr>
      <w:r>
        <w:t>Sign-off on the LinkedIn outreach copy</w:t>
      </w:r>
    </w:p>
    <w:p>
      <w:pPr>
        <w:pStyle w:val="ListBullet"/>
      </w:pPr>
      <w:r>
        <w:t>Confirmation of the CloudResearch compensation amount</w:t>
      </w:r>
    </w:p>
    <w:p>
      <w:r>
        <w:rPr>
          <w:b/>
        </w:rPr>
        <w:t>Boundaries I'm holding to:</w:t>
      </w:r>
      <w:r>
        <w:t xml:space="preserve"> no AI/LLM items in this survey (reserved for future research), no employer/client/account-level or sensitive personal data, and wording/flow-only revisions during the pilot unless a change is escalated to you and IRB.</w:t>
      </w:r>
    </w:p>
    <w:p>
      <w:r>
        <w:t>All materials are attached as a single ZIP, and everything also lives on the project repository:</w:t>
      </w:r>
    </w:p>
    <w:p>
      <w:r>
        <w:t>https://github.com/AuditingAI/Profile/tree/claude/scholar-links-review-Plgk6/dba</w:t>
      </w:r>
    </w:p>
    <w:p>
      <w:r>
        <w:t>I'm ready on your Zoom at 1:15 PM tomorrow, or earlier today if a window opens.</w:t>
      </w:r>
    </w:p>
    <w:p>
      <w:r>
        <w:t>Sincerely,</w:t>
      </w:r>
    </w:p>
    <w:p>
      <w:r>
        <w:t>Yasir</w:t>
      </w:r>
    </w:p>
    <w:p>
      <w:r>
        <w:t>Yasir A. Malik</w:t>
      </w:r>
    </w:p>
    <w:p>
      <w:r>
        <w:t>PID 1687105 | FIU DBA Cohort 7.16</w:t>
      </w:r>
    </w:p>
    <w:p>
      <w:r>
        <w:br w:type="page"/>
      </w:r>
    </w:p>
    <w:p>
      <w:pPr>
        <w:pStyle w:val="Heading1"/>
      </w:pPr>
      <w:r>
        <w:t>What's in the attached ZIP</w:t>
      </w:r>
    </w:p>
    <w:tbl>
      <w:tblPr>
        <w:tblStyle w:val="LightGrid-Accent1"/>
        <w:tblW w:type="auto" w:w="0"/>
        <w:tblLook w:firstColumn="1" w:firstRow="1" w:lastColumn="0" w:lastRow="0" w:noHBand="0" w:noVBand="1" w:val="04A0"/>
      </w:tblPr>
      <w:tblGrid>
        <w:gridCol w:w="3120"/>
        <w:gridCol w:w="3120"/>
        <w:gridCol w:w="3120"/>
      </w:tblGrid>
      <w:tr>
        <w:tc>
          <w:tcPr>
            <w:tcW w:type="dxa" w:w="3120"/>
          </w:tcPr>
          <w:p>
            <w:pPr>
              <w:spacing w:line="240" w:lineRule="auto"/>
            </w:pPr>
            <w:r/>
            <w:r>
              <w:t>#</w:t>
            </w:r>
          </w:p>
        </w:tc>
        <w:tc>
          <w:tcPr>
            <w:tcW w:type="dxa" w:w="3120"/>
          </w:tcPr>
          <w:p>
            <w:pPr>
              <w:spacing w:line="240" w:lineRule="auto"/>
            </w:pPr>
            <w:r/>
            <w:r>
              <w:t>File</w:t>
            </w:r>
          </w:p>
        </w:tc>
        <w:tc>
          <w:tcPr>
            <w:tcW w:type="dxa" w:w="3120"/>
          </w:tcPr>
          <w:p>
            <w:pPr>
              <w:spacing w:line="240" w:lineRule="auto"/>
            </w:pPr>
            <w:r/>
            <w:r>
              <w:t>What it is</w:t>
            </w:r>
          </w:p>
        </w:tc>
      </w:tr>
      <w:tr>
        <w:tc>
          <w:tcPr>
            <w:tcW w:type="dxa" w:w="3120"/>
          </w:tcPr>
          <w:p>
            <w:pPr>
              <w:spacing w:line="240" w:lineRule="auto"/>
            </w:pPr>
            <w:r/>
            <w:r>
              <w:t>1</w:t>
            </w:r>
          </w:p>
        </w:tc>
        <w:tc>
          <w:tcPr>
            <w:tcW w:type="dxa" w:w="3120"/>
          </w:tcPr>
          <w:p>
            <w:pPr>
              <w:spacing w:line="240" w:lineRule="auto"/>
            </w:pPr>
            <w:r/>
            <w:r>
              <w:t>Research_Paper_YMalik_v4.docx</w:t>
            </w:r>
          </w:p>
        </w:tc>
        <w:tc>
          <w:tcPr>
            <w:tcW w:type="dxa" w:w="3120"/>
          </w:tcPr>
          <w:p>
            <w:pPr>
              <w:spacing w:line="240" w:lineRule="auto"/>
            </w:pPr>
            <w:r/>
            <w:r>
              <w:t>The revised paper — Ch. 2 and Ch. 3 fully expanded, model figure in Ch. 3, instrument in Appendix A</w:t>
            </w:r>
          </w:p>
        </w:tc>
      </w:tr>
      <w:tr>
        <w:tc>
          <w:tcPr>
            <w:tcW w:type="dxa" w:w="3120"/>
          </w:tcPr>
          <w:p>
            <w:pPr>
              <w:spacing w:line="240" w:lineRule="auto"/>
            </w:pPr>
            <w:r/>
            <w:r>
              <w:t>2</w:t>
            </w:r>
          </w:p>
        </w:tc>
        <w:tc>
          <w:tcPr>
            <w:tcW w:type="dxa" w:w="3120"/>
          </w:tcPr>
          <w:p>
            <w:pPr>
              <w:spacing w:line="240" w:lineRule="auto"/>
            </w:pPr>
            <w:r/>
            <w:r>
              <w:t>ALL_IN_ONE_DBA_Package_v3.docx</w:t>
            </w:r>
          </w:p>
        </w:tc>
        <w:tc>
          <w:tcPr>
            <w:tcW w:type="dxa" w:w="3120"/>
          </w:tcPr>
          <w:p>
            <w:pPr>
              <w:spacing w:line="240" w:lineRule="auto"/>
            </w:pPr>
            <w:r/>
            <w:r>
              <w:t>Single navigable document with the paper, readiness checklist, the full pilot/recruitment packet, and notes</w:t>
            </w:r>
          </w:p>
        </w:tc>
      </w:tr>
      <w:tr>
        <w:tc>
          <w:tcPr>
            <w:tcW w:type="dxa" w:w="3120"/>
          </w:tcPr>
          <w:p>
            <w:pPr>
              <w:spacing w:line="240" w:lineRule="auto"/>
            </w:pPr>
            <w:r/>
            <w:r>
              <w:t>3</w:t>
            </w:r>
          </w:p>
        </w:tc>
        <w:tc>
          <w:tcPr>
            <w:tcW w:type="dxa" w:w="3120"/>
          </w:tcPr>
          <w:p>
            <w:pPr>
              <w:spacing w:line="240" w:lineRule="auto"/>
            </w:pPr>
            <w:r/>
            <w:r>
              <w:t>YMalik_Informed_Pilot_Protocol_READY_2026-06-01.docx</w:t>
            </w:r>
          </w:p>
        </w:tc>
        <w:tc>
          <w:tcPr>
            <w:tcW w:type="dxa" w:w="3120"/>
          </w:tcPr>
          <w:p>
            <w:pPr>
              <w:spacing w:line="240" w:lineRule="auto"/>
            </w:pPr>
            <w:r/>
            <w:r>
              <w:t>The 6–10 auditor informed pilot protocol and decision rules</w:t>
            </w:r>
          </w:p>
        </w:tc>
      </w:tr>
      <w:tr>
        <w:tc>
          <w:tcPr>
            <w:tcW w:type="dxa" w:w="3120"/>
          </w:tcPr>
          <w:p>
            <w:pPr>
              <w:spacing w:line="240" w:lineRule="auto"/>
            </w:pPr>
            <w:r/>
            <w:r>
              <w:t>4</w:t>
            </w:r>
          </w:p>
        </w:tc>
        <w:tc>
          <w:tcPr>
            <w:tcW w:type="dxa" w:w="3120"/>
          </w:tcPr>
          <w:p>
            <w:pPr>
              <w:spacing w:line="240" w:lineRule="auto"/>
            </w:pPr>
            <w:r/>
            <w:r>
              <w:t>YMalik_Pilot_Feedback_Form_and_Revision_Log_READY_2026-06-01.xlsx</w:t>
            </w:r>
          </w:p>
        </w:tc>
        <w:tc>
          <w:tcPr>
            <w:tcW w:type="dxa" w:w="3120"/>
          </w:tcPr>
          <w:p>
            <w:pPr>
              <w:spacing w:line="240" w:lineRule="auto"/>
            </w:pPr>
            <w:r/>
            <w:r>
              <w:t>Participant log, feedback form (PF1–PF10), revision log, decision summary</w:t>
            </w:r>
          </w:p>
        </w:tc>
      </w:tr>
      <w:tr>
        <w:tc>
          <w:tcPr>
            <w:tcW w:type="dxa" w:w="3120"/>
          </w:tcPr>
          <w:p>
            <w:pPr>
              <w:spacing w:line="240" w:lineRule="auto"/>
            </w:pPr>
            <w:r/>
            <w:r>
              <w:t>5</w:t>
            </w:r>
          </w:p>
        </w:tc>
        <w:tc>
          <w:tcPr>
            <w:tcW w:type="dxa" w:w="3120"/>
          </w:tcPr>
          <w:p>
            <w:pPr>
              <w:spacing w:line="240" w:lineRule="auto"/>
            </w:pPr>
            <w:r/>
            <w:r>
              <w:t>YMalik_CloudResearch_Launch_Draft_READY_2026-06-01.docx</w:t>
            </w:r>
          </w:p>
        </w:tc>
        <w:tc>
          <w:tcPr>
            <w:tcW w:type="dxa" w:w="3120"/>
          </w:tcPr>
          <w:p>
            <w:pPr>
              <w:spacing w:line="240" w:lineRule="auto"/>
            </w:pPr>
            <w:r/>
            <w:r>
              <w:t>Primary recruiting route — study listing, soft-launch, quality filters</w:t>
            </w:r>
          </w:p>
        </w:tc>
      </w:tr>
      <w:tr>
        <w:tc>
          <w:tcPr>
            <w:tcW w:type="dxa" w:w="3120"/>
          </w:tcPr>
          <w:p>
            <w:pPr>
              <w:spacing w:line="240" w:lineRule="auto"/>
            </w:pPr>
            <w:r/>
            <w:r>
              <w:t>6</w:t>
            </w:r>
          </w:p>
        </w:tc>
        <w:tc>
          <w:tcPr>
            <w:tcW w:type="dxa" w:w="3120"/>
          </w:tcPr>
          <w:p>
            <w:pPr>
              <w:spacing w:line="240" w:lineRule="auto"/>
            </w:pPr>
            <w:r/>
            <w:r>
              <w:t>YMalik_MTurk_Backup_Launch_Draft_READY_2026-06-01.docx</w:t>
            </w:r>
          </w:p>
        </w:tc>
        <w:tc>
          <w:tcPr>
            <w:tcW w:type="dxa" w:w="3120"/>
          </w:tcPr>
          <w:p>
            <w:pPr>
              <w:spacing w:line="240" w:lineRule="auto"/>
            </w:pPr>
            <w:r/>
            <w:r>
              <w:t>Backup recruiting route (only if CloudResearch insufficient)</w:t>
            </w:r>
          </w:p>
        </w:tc>
      </w:tr>
      <w:tr>
        <w:tc>
          <w:tcPr>
            <w:tcW w:type="dxa" w:w="3120"/>
          </w:tcPr>
          <w:p>
            <w:pPr>
              <w:spacing w:line="240" w:lineRule="auto"/>
            </w:pPr>
            <w:r/>
            <w:r>
              <w:t>7</w:t>
            </w:r>
          </w:p>
        </w:tc>
        <w:tc>
          <w:tcPr>
            <w:tcW w:type="dxa" w:w="3120"/>
          </w:tcPr>
          <w:p>
            <w:pPr>
              <w:spacing w:line="240" w:lineRule="auto"/>
            </w:pPr>
            <w:r/>
            <w:r>
              <w:t>LinkedIn_Outreach_Pack.docx</w:t>
            </w:r>
          </w:p>
        </w:tc>
        <w:tc>
          <w:tcPr>
            <w:tcW w:type="dxa" w:w="3120"/>
          </w:tcPr>
          <w:p>
            <w:pPr>
              <w:spacing w:line="240" w:lineRule="auto"/>
            </w:pPr>
            <w:r/>
            <w:r>
              <w:t>Three IRB-aligned LinkedIn recruitment templates</w:t>
            </w:r>
          </w:p>
        </w:tc>
      </w:tr>
      <w:tr>
        <w:tc>
          <w:tcPr>
            <w:tcW w:type="dxa" w:w="3120"/>
          </w:tcPr>
          <w:p>
            <w:pPr>
              <w:spacing w:line="240" w:lineRule="auto"/>
            </w:pPr>
            <w:r/>
            <w:r>
              <w:t>8</w:t>
            </w:r>
          </w:p>
        </w:tc>
        <w:tc>
          <w:tcPr>
            <w:tcW w:type="dxa" w:w="3120"/>
          </w:tcPr>
          <w:p>
            <w:pPr>
              <w:spacing w:line="240" w:lineRule="auto"/>
            </w:pPr>
            <w:r/>
            <w:r>
              <w:t>Data_Collection_Readiness.docx</w:t>
            </w:r>
          </w:p>
        </w:tc>
        <w:tc>
          <w:tcPr>
            <w:tcW w:type="dxa" w:w="3120"/>
          </w:tcPr>
          <w:p>
            <w:pPr>
              <w:spacing w:line="240" w:lineRule="auto"/>
            </w:pPr>
            <w:r/>
            <w:r>
              <w:t>Stage-by-stage readiness status with traffic-light summary</w:t>
            </w:r>
          </w:p>
        </w:tc>
      </w:tr>
    </w:tbl>
    <w:p>
      <w:pPr>
        <w:spacing w:after="0"/>
      </w:pPr>
    </w:p>
    <w:p>
      <w:r>
        <w:br w:type="page"/>
      </w:r>
    </w:p>
    <w:p>
      <w:pPr>
        <w:pStyle w:val="Heading1"/>
      </w:pPr>
      <w:r>
        <w:t>Notes — how this maps to your four instructions</w:t>
      </w:r>
    </w:p>
    <w:p>
      <w:r>
        <w:rPr>
          <w:b/>
        </w:rPr>
        <w:t>Your instruction → my status → evidence in the packet</w:t>
      </w:r>
    </w:p>
    <w:p>
      <w:pPr>
        <w:pStyle w:val="ListNumber"/>
      </w:pPr>
      <w:r>
        <w:rPr>
          <w:b/>
        </w:rPr>
        <w:t>"Make sure the instrument is in Qualtrics, following a design aiming at face validity."</w:t>
      </w:r>
    </w:p>
    <w:p>
      <w:pPr>
        <w:pStyle w:val="ListBullet"/>
      </w:pPr>
      <w:r>
        <w:t>Status: instrument finalized (Appendix A); Qualtrics build in progress; design choices made specifically for face validity (consent-first, plain audit language, randomized blocks, progress bar, attention checks).</w:t>
      </w:r>
    </w:p>
    <w:p>
      <w:pPr>
        <w:pStyle w:val="ListBullet"/>
      </w:pPr>
      <w:r>
        <w:t>Evidence: Research_Paper_YMalik_v4.docx Appendix A; build steps logged.</w:t>
      </w:r>
    </w:p>
    <w:p>
      <w:pPr>
        <w:pStyle w:val="ListBullet"/>
      </w:pPr>
      <w:r>
        <w:t>Need from you: face-validity sign-off on the live build.</w:t>
      </w:r>
    </w:p>
    <w:p>
      <w:pPr>
        <w:pStyle w:val="ListNumber"/>
      </w:pPr>
      <w:r>
        <w:rPr>
          <w:b/>
        </w:rPr>
        <w:t>"This should be followed by an informed pilot."</w:t>
      </w:r>
    </w:p>
    <w:p>
      <w:pPr>
        <w:pStyle w:val="ListBullet"/>
      </w:pPr>
      <w:r>
        <w:t>Status: pilot protocol READY; 6–10 eligible auditors; feedback form and revision log prepared; decision rules pre-set to keep revisions in IRB scope.</w:t>
      </w:r>
    </w:p>
    <w:p>
      <w:pPr>
        <w:pStyle w:val="ListBullet"/>
      </w:pPr>
      <w:r>
        <w:t>Evidence: Informed Pilot Protocol + Feedback/Revision workbook.</w:t>
      </w:r>
    </w:p>
    <w:p>
      <w:pPr>
        <w:pStyle w:val="ListNumber"/>
      </w:pPr>
      <w:r>
        <w:rPr>
          <w:b/>
        </w:rPr>
        <w:t>"Positioning your survey for data collection through a recruiting platform (CloudResearch, Turk, etc.)."</w:t>
      </w:r>
    </w:p>
    <w:p>
      <w:pPr>
        <w:pStyle w:val="ListBullet"/>
      </w:pPr>
      <w:r>
        <w:t>Status: CloudResearch primary (soft-launch → scale to n = 60–80); MTurk backup drafted; LinkedIn parallel channel awaiting copy sign-off.</w:t>
      </w:r>
    </w:p>
    <w:p>
      <w:pPr>
        <w:pStyle w:val="ListBullet"/>
      </w:pPr>
      <w:r>
        <w:t>Evidence: CloudResearch + MTurk launch drafts; LinkedIn Outreach Pack.</w:t>
      </w:r>
    </w:p>
    <w:p>
      <w:pPr>
        <w:pStyle w:val="ListBullet"/>
      </w:pPr>
      <w:r>
        <w:t>Need from you: compensation amount; LinkedIn copy sign-off.</w:t>
      </w:r>
    </w:p>
    <w:p>
      <w:pPr>
        <w:pStyle w:val="ListNumber"/>
      </w:pPr>
      <w:r>
        <w:rPr>
          <w:b/>
        </w:rPr>
        <w:t>"Jump in my Zoom tomorrow at 1:15 PM."</w:t>
      </w:r>
    </w:p>
    <w:p>
      <w:pPr>
        <w:pStyle w:val="ListBullet"/>
      </w:pPr>
      <w:r>
        <w:t>Status: confirmed available; also offered to meet earlier today if a window opens.</w:t>
      </w:r>
    </w:p>
    <w:p>
      <w:r>
        <w:br w:type="page"/>
      </w:r>
    </w:p>
    <w:p>
      <w:pPr>
        <w:pStyle w:val="Heading1"/>
      </w:pPr>
      <w:r>
        <w:t>Open items / flags (full transparency)</w:t>
      </w:r>
    </w:p>
    <w:p>
      <w:pPr>
        <w:pStyle w:val="ListBullet"/>
      </w:pPr>
      <w:r>
        <w:rPr>
          <w:b/>
        </w:rPr>
        <w:t>One referenced file not yet located:</w:t>
      </w:r>
      <w:r>
        <w:t xml:space="preserve"> the pilot packet README mentions </w:t>
      </w:r>
      <w:r>
        <w:rPr>
          <w:rFonts w:ascii="Consolas" w:hAnsi="Consolas"/>
          <w:sz w:val="20"/>
        </w:rPr>
        <w:t>YMalik_Recruiting_Launch_Checklist_READY_2026-06-01.xlsx</w:t>
      </w:r>
      <w:r>
        <w:t>, which I will add once located.</w:t>
      </w:r>
    </w:p>
    <w:p>
      <w:pPr>
        <w:pStyle w:val="ListBullet"/>
      </w:pPr>
      <w:r>
        <w:rPr>
          <w:b/>
        </w:rPr>
        <w:t>Topaz IRB PI-change amendment:</w:t>
      </w:r>
      <w:r>
        <w:t xml:space="preserve"> to be filed this week.</w:t>
      </w:r>
    </w:p>
    <w:p>
      <w:pPr>
        <w:pStyle w:val="ListBullet"/>
      </w:pPr>
      <w:r>
        <w:rPr>
          <w:b/>
        </w:rPr>
        <w:t>Compensation amount:</w:t>
      </w:r>
      <w:r>
        <w:t xml:space="preserve"> placeholder in the CloudResearch/MTurk drafts pending your confirmation.</w:t>
      </w:r>
    </w:p>
    <w:p>
      <w:pPr>
        <w:pStyle w:val="ListBullet"/>
      </w:pPr>
      <w:r>
        <w:rPr>
          <w:b/>
        </w:rPr>
        <w:t>Instrument reconciliation:</w:t>
      </w:r>
      <w:r>
        <w:t xml:space="preserve"> Appendix A items are being reconciled against the IRB-approved instrument; the approved wording governs where they differ, and any new item is escalated before use.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