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Full Survey Questionnaire — Reviewer Copy</w:t>
      </w:r>
    </w:p>
    <w:p>
      <w:r>
        <w:rPr>
          <w:b/>
        </w:rPr>
        <w:t>Study:</w:t>
      </w:r>
      <w:r>
        <w:t xml:space="preserve"> Mitigating Anchoring Bias in Long-Term Auditor Engagements — An EFA-Based Validation Study</w:t>
      </w:r>
    </w:p>
    <w:p>
      <w:r>
        <w:rPr>
          <w:b/>
        </w:rPr>
        <w:t>Researcher:</w:t>
      </w:r>
      <w:r>
        <w:t xml:space="preserve"> Yasir A. Malik (PID 1687105), FIU DBA Cohort 7.16</w:t>
      </w:r>
    </w:p>
    <w:p>
      <w:r>
        <w:rPr>
          <w:b/>
        </w:rPr>
        <w:t>Advisor:</w:t>
      </w:r>
      <w:r>
        <w:t xml:space="preserve"> Prof. Dr. Juan Rey | </w:t>
      </w:r>
      <w:r>
        <w:rPr>
          <w:b/>
        </w:rPr>
        <w:t>Course:</w:t>
      </w:r>
      <w:r>
        <w:t xml:space="preserve"> GEB7913 | </w:t>
      </w:r>
      <w:r>
        <w:rPr>
          <w:b/>
        </w:rPr>
        <w:t>IRB Protocol:</w:t>
      </w:r>
      <w:r>
        <w:t xml:space="preserve"> IRB-25-0462</w:t>
      </w:r>
    </w:p>
    <w:p>
      <w:r>
        <w:rPr>
          <w:b/>
        </w:rPr>
        <w:t>Estimated completion time:</w:t>
      </w:r>
      <w:r>
        <w:t xml:space="preserve"> 15–20 minutes | </w:t>
      </w:r>
      <w:r>
        <w:rPr>
          <w:b/>
        </w:rPr>
        <w:t>Compensation:</w:t>
      </w:r>
      <w:r>
        <w:t xml:space="preserve"> $6.00 USD</w:t>
      </w:r>
    </w:p>
    <w:p>
      <w:r>
        <w:br/>
      </w:r>
    </w:p>
    <w:p>
      <w:pPr>
        <w:pStyle w:val="Heading2"/>
      </w:pPr>
      <w:r>
        <w:t>How to read this document</w:t>
      </w:r>
    </w:p>
    <w:p>
      <w:r>
        <w:t xml:space="preserve">This is the </w:t>
      </w:r>
      <w:r>
        <w:rPr>
          <w:b/>
        </w:rPr>
        <w:t>complete instrument exactly as a respondent will see it</w:t>
      </w:r>
      <w:r>
        <w:t>, laid out for face-validity and content review. It contains every question, every answer option, and every routing note.</w:t>
      </w:r>
    </w:p>
    <w:p>
      <w:pPr>
        <w:pStyle w:val="ListBullet"/>
      </w:pPr>
      <w:r>
        <w:rPr>
          <w:b/>
        </w:rPr>
        <w:t>Response scale (all construct items):</w:t>
      </w:r>
      <w:r>
        <w:t xml:space="preserve"> 5-point Likert — </w:t>
      </w:r>
      <w:r>
        <w:rPr>
          <w:i/>
        </w:rPr>
        <w:t>1 = Strongly disagree · 2 = Disagree · 3 = Neither agree nor disagree · 4 = Agree · 5 = Strongly agree</w:t>
      </w:r>
    </w:p>
    <w:p>
      <w:pPr>
        <w:pStyle w:val="ListBullet"/>
      </w:pPr>
      <w:r>
        <w:rPr>
          <w:b/>
        </w:rPr>
        <w:t>(R)</w:t>
      </w:r>
      <w:r>
        <w:t xml:space="preserve"> marks a </w:t>
      </w:r>
      <w:r>
        <w:rPr>
          <w:b/>
        </w:rPr>
        <w:t>reverse-coded</w:t>
      </w:r>
      <w:r>
        <w:t xml:space="preserve"> item. The respondent sees normal wording; scoring is flipped (</w:t>
      </w:r>
      <w:r>
        <w:rPr>
          <w:rFonts w:ascii="Courier New" w:hAnsi="Courier New"/>
        </w:rPr>
        <w:t>6 − response</w:t>
      </w:r>
      <w:r>
        <w:t>) at the data-cleaning stage before factor analysis.</w:t>
      </w:r>
    </w:p>
    <w:p>
      <w:pPr>
        <w:pStyle w:val="ListBullet"/>
      </w:pPr>
      <w:r>
        <w:rPr>
          <w:b/>
        </w:rPr>
        <w:t>[SCREEN-OUT]</w:t>
      </w:r>
      <w:r>
        <w:t xml:space="preserve"> marks an answer that ends the survey (ineligible).</w:t>
      </w:r>
    </w:p>
    <w:p>
      <w:pPr>
        <w:pStyle w:val="ListBullet"/>
      </w:pPr>
      <w:r>
        <w:t xml:space="preserve">Eleven constructs × 5 items = </w:t>
      </w:r>
      <w:r>
        <w:rPr>
          <w:b/>
        </w:rPr>
        <w:t>55 construct items</w:t>
      </w:r>
      <w:r>
        <w:t>, plus 2 attention checks, 5 eligibility screeners, 1 open-text, 7 demographics.</w:t>
      </w:r>
    </w:p>
    <w:p>
      <w:pPr>
        <w:ind w:left="432"/>
      </w:pPr>
      <w:r>
        <w:rPr>
          <w:b/>
        </w:rPr>
        <w:t>Reviewer ask (face validity):</w:t>
      </w:r>
      <w:r>
        <w:t xml:space="preserve"> For each construct, please flag any item that (a) is ambiguous, (b) uses jargon a practicing auditor wouldn't use, (c) could be read two ways, or (d) doesn't seem to measure the construct named. Wording suggestions are welcome; the response scale is fixed.</w:t>
      </w:r>
    </w:p>
    <w:p>
      <w:r>
        <w:br/>
      </w:r>
    </w:p>
    <w:p>
      <w:pPr>
        <w:pStyle w:val="Heading1"/>
      </w:pPr>
      <w:r>
        <w:t>SECTION 0 — Informed Consent</w:t>
      </w:r>
    </w:p>
    <w:p>
      <w:r>
        <w:rPr>
          <w:i/>
        </w:rPr>
        <w:t>(Displayed first. The IRB-approved consent letter, IRB-25-0462, appears here in full. Respondent must affirmatively consent to proceed.)</w:t>
      </w:r>
    </w:p>
    <w:p>
      <w:r>
        <w:rPr>
          <w:b/>
        </w:rPr>
        <w:t>Consent question.</w:t>
      </w:r>
      <w:r>
        <w:t xml:space="preserve"> Do you consent to participate in this study?</w:t>
      </w:r>
    </w:p>
    <w:p>
      <w:pPr>
        <w:pStyle w:val="ListBullet"/>
      </w:pPr>
      <w:r>
        <w:t>Yes, I consent and wish to continue</w:t>
      </w:r>
    </w:p>
    <w:p>
      <w:pPr>
        <w:pStyle w:val="ListBullet"/>
      </w:pPr>
      <w:r>
        <w:t xml:space="preserve">No, I do not consent </w:t>
      </w:r>
      <w:r>
        <w:rPr>
          <w:b/>
        </w:rPr>
        <w:t>[SCREEN-OUT]</w:t>
      </w:r>
    </w:p>
    <w:p>
      <w:r>
        <w:br/>
      </w:r>
    </w:p>
    <w:p>
      <w:pPr>
        <w:pStyle w:val="Heading1"/>
      </w:pPr>
      <w:r>
        <w:t>SECTION 1 — Eligibility Screeners</w:t>
      </w:r>
    </w:p>
    <w:p>
      <w:r>
        <w:rPr>
          <w:i/>
        </w:rPr>
        <w:t>(All five must pass. Any failing answer ends the survey with a polite "not eligible" message and no compensation.)</w:t>
      </w:r>
    </w:p>
    <w:p>
      <w:r>
        <w:rPr>
          <w:b/>
        </w:rPr>
        <w:t>S1.</w:t>
      </w:r>
      <w:r>
        <w:t xml:space="preserve"> Are you currently located in the United States?</w:t>
      </w:r>
    </w:p>
    <w:p>
      <w:pPr>
        <w:pStyle w:val="ListBullet"/>
      </w:pPr>
      <w:r>
        <w:t>Yes</w:t>
      </w:r>
    </w:p>
    <w:p>
      <w:pPr>
        <w:pStyle w:val="ListBullet"/>
      </w:pPr>
      <w:r>
        <w:t xml:space="preserve">No </w:t>
      </w:r>
      <w:r>
        <w:rPr>
          <w:b/>
        </w:rPr>
        <w:t>[SCREEN-OUT]</w:t>
      </w:r>
    </w:p>
    <w:p>
      <w:r>
        <w:rPr>
          <w:b/>
        </w:rPr>
        <w:t>S2.</w:t>
      </w:r>
      <w:r>
        <w:t xml:space="preserve"> Are you fluent in English?</w:t>
      </w:r>
    </w:p>
    <w:p>
      <w:pPr>
        <w:pStyle w:val="ListBullet"/>
      </w:pPr>
      <w:r>
        <w:t>Yes</w:t>
      </w:r>
    </w:p>
    <w:p>
      <w:pPr>
        <w:pStyle w:val="ListBullet"/>
      </w:pPr>
      <w:r>
        <w:t xml:space="preserve">No </w:t>
      </w:r>
      <w:r>
        <w:rPr>
          <w:b/>
        </w:rPr>
        <w:t>[SCREEN-OUT]</w:t>
      </w:r>
    </w:p>
    <w:p>
      <w:r>
        <w:rPr>
          <w:b/>
        </w:rPr>
        <w:t>S3.</w:t>
      </w:r>
      <w:r>
        <w:t xml:space="preserve"> Are you currently, or have you been within the last 24 months, employed in an audit-related role (external audit, internal audit, or audit support)?</w:t>
      </w:r>
    </w:p>
    <w:p>
      <w:pPr>
        <w:pStyle w:val="ListBullet"/>
      </w:pPr>
      <w:r>
        <w:t>Yes</w:t>
      </w:r>
    </w:p>
    <w:p>
      <w:pPr>
        <w:pStyle w:val="ListBullet"/>
      </w:pPr>
      <w:r>
        <w:t xml:space="preserve">No </w:t>
      </w:r>
      <w:r>
        <w:rPr>
          <w:b/>
        </w:rPr>
        <w:t>[SCREEN-OUT]</w:t>
      </w:r>
    </w:p>
    <w:p>
      <w:r>
        <w:rPr>
          <w:b/>
        </w:rPr>
        <w:t>S4.</w:t>
      </w:r>
      <w:r>
        <w:t xml:space="preserve"> Have you personally worked on at least one continuing audit engagement (a multi-year engagement with the same client)?</w:t>
      </w:r>
    </w:p>
    <w:p>
      <w:pPr>
        <w:pStyle w:val="ListBullet"/>
      </w:pPr>
      <w:r>
        <w:t>Yes</w:t>
      </w:r>
    </w:p>
    <w:p>
      <w:pPr>
        <w:pStyle w:val="ListBullet"/>
      </w:pPr>
      <w:r>
        <w:t xml:space="preserve">No </w:t>
      </w:r>
      <w:r>
        <w:rPr>
          <w:b/>
        </w:rPr>
        <w:t>[SCREEN-OUT]</w:t>
      </w:r>
    </w:p>
    <w:p>
      <w:r>
        <w:rPr>
          <w:b/>
        </w:rPr>
        <w:t>S5.</w:t>
      </w:r>
      <w:r>
        <w:t xml:space="preserve"> Confirm you are completing this survey on your own, you have not seen it before, and you will not share it.</w:t>
      </w:r>
    </w:p>
    <w:p>
      <w:pPr>
        <w:pStyle w:val="ListBullet"/>
      </w:pPr>
      <w:r>
        <w:t>Yes, I confirm</w:t>
      </w:r>
    </w:p>
    <w:p>
      <w:pPr>
        <w:pStyle w:val="ListBullet"/>
      </w:pPr>
      <w:r>
        <w:t xml:space="preserve">No </w:t>
      </w:r>
      <w:r>
        <w:rPr>
          <w:b/>
        </w:rPr>
        <w:t>[SCREEN-OUT]</w:t>
      </w:r>
    </w:p>
    <w:p>
      <w:r>
        <w:br/>
      </w:r>
    </w:p>
    <w:p>
      <w:pPr>
        <w:pStyle w:val="Heading1"/>
      </w:pPr>
      <w:r>
        <w:t>SECTION 2 — Construct Items</w:t>
      </w:r>
    </w:p>
    <w:p>
      <w:r>
        <w:rPr>
          <w:i/>
        </w:rPr>
        <w:t>All items below use the 5-point Likert scale: Strongly disagree · Disagree · Neither agree nor disagree · Agree · Strongly agree.</w:t>
      </w:r>
    </w:p>
    <w:p>
      <w:r>
        <w:rPr>
          <w:i/>
        </w:rPr>
        <w:t xml:space="preserve">The eight intervention blocks (TA, RA, AT, SAP, FR, IR, RPG, PMI) are presented in </w:t>
      </w:r>
      <w:r>
        <w:rPr>
          <w:i/>
        </w:rPr>
        <w:t>randomized order</w:t>
      </w:r>
      <w:r>
        <w:rPr>
          <w:i/>
        </w:rPr>
        <w:t>; the two mediators (AJQ, APR) and the dependent variable (RAB) follow in fixed order. Item order within each block is randomized.</w:t>
      </w:r>
    </w:p>
    <w:p>
      <w:pPr>
        <w:pStyle w:val="Heading2"/>
      </w:pPr>
      <w:r>
        <w:t>A.1 — Training &amp; Awareness (TA)</w:t>
      </w:r>
    </w:p>
    <w:p>
      <w:r>
        <w:rPr>
          <w:i/>
        </w:rPr>
        <w:t>Intervention (independent variable). Construct: the extent to which the auditor's firm provides bias-specific training.</w:t>
      </w:r>
    </w:p>
    <w:p>
      <w:pPr>
        <w:pStyle w:val="ListNumber"/>
      </w:pPr>
      <w:r>
        <w:t>My firm provides specific training on cognitive biases (such as anchoring) that can affect audit judgments.</w:t>
      </w:r>
    </w:p>
    <w:p>
      <w:pPr>
        <w:pStyle w:val="ListNumber"/>
      </w:pPr>
      <w:r>
        <w:t>I have been taught concrete techniques for avoiding over-reliance on prior-year figures.</w:t>
      </w:r>
    </w:p>
    <w:p>
      <w:pPr>
        <w:pStyle w:val="ListNumber"/>
      </w:pPr>
      <w:r>
        <w:t>Training in my firm includes practice exercises with feedback, not only lectures.</w:t>
      </w:r>
    </w:p>
    <w:p>
      <w:pPr>
        <w:pStyle w:val="ListNumber"/>
      </w:pPr>
      <w:r>
        <w:rPr>
          <w:b/>
        </w:rPr>
        <w:t>(R)</w:t>
      </w:r>
      <w:r>
        <w:t xml:space="preserve"> I have received little or no training on how initial reference points can distort judgment.</w:t>
      </w:r>
    </w:p>
    <w:p>
      <w:pPr>
        <w:pStyle w:val="ListNumber"/>
      </w:pPr>
      <w:r>
        <w:t>I feel well prepared to recognize when an anchor is influencing my conclusion.</w:t>
      </w:r>
    </w:p>
    <w:p>
      <w:pPr>
        <w:pStyle w:val="Heading2"/>
      </w:pPr>
      <w:r>
        <w:t>A.2 — Rotation of Auditors (RA)</w:t>
      </w:r>
    </w:p>
    <w:p>
      <w:r>
        <w:rPr>
          <w:i/>
        </w:rPr>
        <w:t>Intervention (independent variable). Construct: the degree of personnel rotation that brings a fresh perspective to recurring clients.</w:t>
      </w:r>
    </w:p>
    <w:p>
      <w:pPr>
        <w:pStyle w:val="ListNumber"/>
      </w:pPr>
      <w:r>
        <w:t>Personnel on my long-term engagements are rotated on a regular schedule.</w:t>
      </w:r>
    </w:p>
    <w:p>
      <w:pPr>
        <w:pStyle w:val="ListNumber"/>
      </w:pPr>
      <w:r>
        <w:t>Rotation in my firm is frequent enough to bring a "fresh look" to recurring clients.</w:t>
      </w:r>
    </w:p>
    <w:p>
      <w:pPr>
        <w:pStyle w:val="ListNumber"/>
      </w:pPr>
      <w:r>
        <w:t>When I join a continuing engagement, I form my own view before reading prior auditors' conclusions.</w:t>
      </w:r>
    </w:p>
    <w:p>
      <w:pPr>
        <w:pStyle w:val="ListNumber"/>
      </w:pPr>
      <w:r>
        <w:rPr>
          <w:b/>
        </w:rPr>
        <w:t>(R)</w:t>
      </w:r>
      <w:r>
        <w:t xml:space="preserve"> The same individuals remain on my engagements for many years without change.</w:t>
      </w:r>
    </w:p>
    <w:p>
      <w:pPr>
        <w:pStyle w:val="ListNumber"/>
      </w:pPr>
      <w:r>
        <w:t>Rotation policies in my firm meaningfully reduce over-familiarity with clients.</w:t>
      </w:r>
    </w:p>
    <w:p>
      <w:pPr>
        <w:pStyle w:val="Heading2"/>
      </w:pPr>
      <w:r>
        <w:t>A.3 — Use of Analytical Tools (AT)</w:t>
      </w:r>
    </w:p>
    <w:p>
      <w:r>
        <w:rPr>
          <w:i/>
        </w:rPr>
        <w:t>Intervention (independent variable). Construct: reliance on data-analytic tools that surface disconfirming evidence.</w:t>
      </w:r>
    </w:p>
    <w:p>
      <w:pPr>
        <w:pStyle w:val="ListNumber"/>
      </w:pPr>
      <w:r>
        <w:t>I routinely use data-analytics tools that flag anomalies in client data.</w:t>
      </w:r>
    </w:p>
    <w:p>
      <w:pPr>
        <w:pStyle w:val="ListNumber"/>
      </w:pPr>
      <w:r>
        <w:t>Visualization tools help me notice patterns that differ from prior-year expectations.</w:t>
      </w:r>
    </w:p>
    <w:p>
      <w:pPr>
        <w:pStyle w:val="ListNumber"/>
      </w:pPr>
      <w:r>
        <w:t>The analytical tools I use draw on data beyond the client's own ledgers.</w:t>
      </w:r>
    </w:p>
    <w:p>
      <w:pPr>
        <w:pStyle w:val="ListNumber"/>
      </w:pPr>
      <w:r>
        <w:rPr>
          <w:b/>
        </w:rPr>
        <w:t>(R)</w:t>
      </w:r>
      <w:r>
        <w:t xml:space="preserve"> I rely mainly on prior-year workpapers rather than on current-period analytics.</w:t>
      </w:r>
    </w:p>
    <w:p>
      <w:pPr>
        <w:pStyle w:val="ListNumber"/>
      </w:pPr>
      <w:r>
        <w:t>The tools I use prompt me to investigate items that contradict my expectations.</w:t>
      </w:r>
    </w:p>
    <w:p>
      <w:pPr>
        <w:pStyle w:val="Heading2"/>
      </w:pPr>
      <w:r>
        <w:t>A.4 — Structured Auditing Processes (SAP)</w:t>
      </w:r>
    </w:p>
    <w:p>
      <w:r>
        <w:rPr>
          <w:i/>
        </w:rPr>
        <w:t>Intervention (independent variable). Construct: standardized procedures that force evaluation of current evidence before prior-year conclusions.</w:t>
      </w:r>
    </w:p>
    <w:p>
      <w:pPr>
        <w:pStyle w:val="ListNumber"/>
      </w:pPr>
      <w:r>
        <w:t>My audit work follows standardized procedures and decision aids.</w:t>
      </w:r>
    </w:p>
    <w:p>
      <w:pPr>
        <w:pStyle w:val="ListNumber"/>
      </w:pPr>
      <w:r>
        <w:t>Procedures require me to evaluate current evidence before consulting the prior-year conclusion.</w:t>
      </w:r>
    </w:p>
    <w:p>
      <w:pPr>
        <w:pStyle w:val="ListNumber"/>
      </w:pPr>
      <w:r>
        <w:t>Documentation templates make my reasoning explicit and reviewable.</w:t>
      </w:r>
    </w:p>
    <w:p>
      <w:pPr>
        <w:pStyle w:val="ListNumber"/>
      </w:pPr>
      <w:r>
        <w:rPr>
          <w:b/>
        </w:rPr>
        <w:t>(R)</w:t>
      </w:r>
      <w:r>
        <w:t xml:space="preserve"> My approach to recurring tasks is mostly informal and ad hoc.</w:t>
      </w:r>
    </w:p>
    <w:p>
      <w:pPr>
        <w:pStyle w:val="ListNumber"/>
      </w:pPr>
      <w:r>
        <w:t>The structure of my firm's methodology reduces reliance on mental shortcuts.</w:t>
      </w:r>
    </w:p>
    <w:p>
      <w:r>
        <w:br/>
      </w:r>
    </w:p>
    <w:p>
      <w:pPr>
        <w:pStyle w:val="Heading3"/>
      </w:pPr>
      <w:r>
        <w:t>⚠ Attention Check 1 *(placed after the respondent's fourth intervention block)*</w:t>
      </w:r>
    </w:p>
    <w:p>
      <w:pPr>
        <w:ind w:left="432"/>
      </w:pPr>
      <w:r>
        <w:rPr>
          <w:i/>
        </w:rPr>
        <w:t xml:space="preserve">To confirm you are reading carefully, please select </w:t>
      </w:r>
      <w:r>
        <w:rPr>
          <w:i/>
        </w:rPr>
        <w:t>"Disagree"</w:t>
      </w:r>
      <w:r>
        <w:rPr>
          <w:i/>
        </w:rPr>
        <w:t xml:space="preserve"> for this item.</w:t>
      </w:r>
    </w:p>
    <w:p>
      <w:pPr>
        <w:ind w:left="432"/>
      </w:pPr>
      <w:r>
        <w:t>Scored pass/fail; failure flags the response for review at the cleaning stage.</w:t>
      </w:r>
    </w:p>
    <w:p>
      <w:r>
        <w:br/>
      </w:r>
    </w:p>
    <w:p>
      <w:pPr>
        <w:pStyle w:val="Heading2"/>
      </w:pPr>
      <w:r>
        <w:t>A.5 — Feedback &amp; Reflection (FR)</w:t>
      </w:r>
    </w:p>
    <w:p>
      <w:r>
        <w:rPr>
          <w:i/>
        </w:rPr>
        <w:t>Intervention (independent variable). Construct: structured feedback and reflection on judgment quality.</w:t>
      </w:r>
    </w:p>
    <w:p>
      <w:pPr>
        <w:pStyle w:val="ListNumber"/>
      </w:pPr>
      <w:r>
        <w:t>I receive feedback on the quality of my judgments, not only on meeting deadlines.</w:t>
      </w:r>
    </w:p>
    <w:p>
      <w:pPr>
        <w:pStyle w:val="ListNumber"/>
      </w:pPr>
      <w:r>
        <w:t>Post-engagement debriefs prompt me to reflect on judgment errors.</w:t>
      </w:r>
    </w:p>
    <w:p>
      <w:pPr>
        <w:pStyle w:val="ListNumber"/>
      </w:pPr>
      <w:r>
        <w:t>Feedback compares my conclusions against independent evidence.</w:t>
      </w:r>
    </w:p>
    <w:p>
      <w:pPr>
        <w:pStyle w:val="ListNumber"/>
      </w:pPr>
      <w:r>
        <w:rPr>
          <w:b/>
        </w:rPr>
        <w:t>(R)</w:t>
      </w:r>
      <w:r>
        <w:t xml:space="preserve"> I rarely learn whether my professional judgments were accurate.</w:t>
      </w:r>
    </w:p>
    <w:p>
      <w:pPr>
        <w:pStyle w:val="ListNumber"/>
      </w:pPr>
      <w:r>
        <w:t>Structured reflection is a regular part of how I improve my work.</w:t>
      </w:r>
    </w:p>
    <w:p>
      <w:pPr>
        <w:pStyle w:val="Heading2"/>
      </w:pPr>
      <w:r>
        <w:t>A.6 — Independent Reviews (IR)</w:t>
      </w:r>
    </w:p>
    <w:p>
      <w:r>
        <w:rPr>
          <w:i/>
        </w:rPr>
        <w:t>Intervention (independent variable). Construct: review by an uninvolved auditor who does not share the original anchor.</w:t>
      </w:r>
    </w:p>
    <w:p>
      <w:pPr>
        <w:pStyle w:val="ListNumber"/>
      </w:pPr>
      <w:r>
        <w:t>My work is reviewed by a qualified auditor who was not involved in forming the original judgment.</w:t>
      </w:r>
    </w:p>
    <w:p>
      <w:pPr>
        <w:pStyle w:val="ListNumber"/>
      </w:pPr>
      <w:r>
        <w:t>Reviewers in my firm independently re-examine key estimates.</w:t>
      </w:r>
    </w:p>
    <w:p>
      <w:pPr>
        <w:pStyle w:val="ListNumber"/>
      </w:pPr>
      <w:r>
        <w:t>The review process catches instances where I have under-adjusted from a prior-year figure.</w:t>
      </w:r>
    </w:p>
    <w:p>
      <w:pPr>
        <w:pStyle w:val="ListNumber"/>
      </w:pPr>
      <w:r>
        <w:rPr>
          <w:b/>
        </w:rPr>
        <w:t>(R)</w:t>
      </w:r>
      <w:r>
        <w:t xml:space="preserve"> Reviews in my firm mostly confirm the preparer's conclusion without independent analysis.</w:t>
      </w:r>
    </w:p>
    <w:p>
      <w:pPr>
        <w:pStyle w:val="ListNumber"/>
      </w:pPr>
      <w:r>
        <w:t>Engagement-quality reviews are substantive rather than a formality.</w:t>
      </w:r>
    </w:p>
    <w:p>
      <w:pPr>
        <w:pStyle w:val="Heading2"/>
      </w:pPr>
      <w:r>
        <w:t>A.7 — Regulatory &amp; Professional Guidance (RPG)</w:t>
      </w:r>
    </w:p>
    <w:p>
      <w:r>
        <w:rPr>
          <w:i/>
        </w:rPr>
        <w:t>Intervention (independent variable). Construct: regulatory pressure and professional-skepticism requirements.</w:t>
      </w:r>
    </w:p>
    <w:p>
      <w:pPr>
        <w:pStyle w:val="ListNumber"/>
      </w:pPr>
      <w:r>
        <w:t>Regulatory standards (e.g., PCAOB) meaningfully shape how I exercise judgment.</w:t>
      </w:r>
    </w:p>
    <w:p>
      <w:pPr>
        <w:pStyle w:val="ListNumber"/>
      </w:pPr>
      <w:r>
        <w:t>Inspection risk motivates me to reconsider judgments more carefully.</w:t>
      </w:r>
    </w:p>
    <w:p>
      <w:pPr>
        <w:pStyle w:val="ListNumber"/>
      </w:pPr>
      <w:r>
        <w:t>Professional-skepticism requirements are actively reinforced in my firm.</w:t>
      </w:r>
    </w:p>
    <w:p>
      <w:pPr>
        <w:pStyle w:val="ListNumber"/>
      </w:pPr>
      <w:r>
        <w:rPr>
          <w:b/>
        </w:rPr>
        <w:t>(R)</w:t>
      </w:r>
      <w:r>
        <w:t xml:space="preserve"> Regulatory guidance has little practical effect on my day-to-day judgments.</w:t>
      </w:r>
    </w:p>
    <w:p>
      <w:pPr>
        <w:pStyle w:val="ListNumber"/>
      </w:pPr>
      <w:r>
        <w:t>Standards require me to document independent support for estimates.</w:t>
      </w:r>
    </w:p>
    <w:p>
      <w:pPr>
        <w:pStyle w:val="Heading2"/>
      </w:pPr>
      <w:r>
        <w:t>A.8 — Performance Metrics &amp; Incentives (PMI)</w:t>
      </w:r>
    </w:p>
    <w:p>
      <w:r>
        <w:rPr>
          <w:i/>
        </w:rPr>
        <w:t>Intervention (independent variable). Construct: whether evaluation and incentives reward judgment quality over speed.</w:t>
      </w:r>
    </w:p>
    <w:p>
      <w:pPr>
        <w:pStyle w:val="ListNumber"/>
      </w:pPr>
      <w:r>
        <w:t>My performance evaluation rewards judgment quality, not only efficiency.</w:t>
      </w:r>
    </w:p>
    <w:p>
      <w:pPr>
        <w:pStyle w:val="ListNumber"/>
      </w:pPr>
      <w:r>
        <w:t>Incentives in my firm are aligned with audit quality.</w:t>
      </w:r>
    </w:p>
    <w:p>
      <w:pPr>
        <w:pStyle w:val="ListNumber"/>
      </w:pPr>
      <w:r>
        <w:t>I am recognized for exercising appropriate professional skepticism.</w:t>
      </w:r>
    </w:p>
    <w:p>
      <w:pPr>
        <w:pStyle w:val="ListNumber"/>
      </w:pPr>
      <w:r>
        <w:rPr>
          <w:b/>
        </w:rPr>
        <w:t>(R)</w:t>
      </w:r>
      <w:r>
        <w:t xml:space="preserve"> Pressure to meet budgets discourages me from re-examining prior-year balances.</w:t>
      </w:r>
    </w:p>
    <w:p>
      <w:pPr>
        <w:pStyle w:val="ListNumber"/>
      </w:pPr>
      <w:r>
        <w:t>The way my work is evaluated encourages thorough, independent analysis.</w:t>
      </w:r>
    </w:p>
    <w:p>
      <w:r>
        <w:br/>
      </w:r>
    </w:p>
    <w:p>
      <w:pPr>
        <w:pStyle w:val="Heading3"/>
      </w:pPr>
      <w:r>
        <w:t>⚠ Attention Check 2 *(placed after the respondent's eighth intervention block)*</w:t>
      </w:r>
    </w:p>
    <w:p>
      <w:pPr>
        <w:ind w:left="432"/>
      </w:pPr>
      <w:r>
        <w:rPr>
          <w:i/>
        </w:rPr>
        <w:t xml:space="preserve">Please select </w:t>
      </w:r>
      <w:r>
        <w:rPr>
          <w:i/>
        </w:rPr>
        <w:t>"Agree"</w:t>
      </w:r>
      <w:r>
        <w:rPr>
          <w:i/>
        </w:rPr>
        <w:t xml:space="preserve"> for this item to confirm your attention.</w:t>
      </w:r>
    </w:p>
    <w:p>
      <w:pPr>
        <w:ind w:left="432"/>
      </w:pPr>
      <w:r>
        <w:t>Scored pass/fail; failure flags the response for review at the cleaning stage.</w:t>
      </w:r>
    </w:p>
    <w:p>
      <w:r>
        <w:br/>
      </w:r>
    </w:p>
    <w:p>
      <w:pPr>
        <w:pStyle w:val="Heading2"/>
      </w:pPr>
      <w:r>
        <w:t>A.9 — Auditor Judgment Quality (AJQ) — Mediator</w:t>
      </w:r>
    </w:p>
    <w:p>
      <w:r>
        <w:rPr>
          <w:i/>
        </w:rPr>
        <w:t>Cognitive mediator. Construct: the quality and independence of the auditor's judgment process.</w:t>
      </w:r>
    </w:p>
    <w:p>
      <w:pPr>
        <w:pStyle w:val="ListNumber"/>
      </w:pPr>
      <w:r>
        <w:t>My audit judgments are based on careful evaluation of independent evidence.</w:t>
      </w:r>
    </w:p>
    <w:p>
      <w:pPr>
        <w:pStyle w:val="ListNumber"/>
      </w:pPr>
      <w:r>
        <w:t>I reach conclusions objectively, free of undue influence from management's explanations.</w:t>
      </w:r>
    </w:p>
    <w:p>
      <w:pPr>
        <w:pStyle w:val="ListNumber"/>
      </w:pPr>
      <w:r>
        <w:t>I deploy relevant knowledge and reasoning when forming difficult judgments.</w:t>
      </w:r>
    </w:p>
    <w:p>
      <w:pPr>
        <w:pStyle w:val="ListNumber"/>
      </w:pPr>
      <w:r>
        <w:rPr>
          <w:b/>
        </w:rPr>
        <w:t>(R)</w:t>
      </w:r>
      <w:r>
        <w:t xml:space="preserve"> My conclusions often default to last year's position.</w:t>
      </w:r>
    </w:p>
    <w:p>
      <w:pPr>
        <w:pStyle w:val="ListNumber"/>
      </w:pPr>
      <w:r>
        <w:t>I am confident my judgments would withstand independent scrutiny.</w:t>
      </w:r>
    </w:p>
    <w:p>
      <w:pPr>
        <w:pStyle w:val="Heading2"/>
      </w:pPr>
      <w:r>
        <w:t>A.10 — Audit Process Rigor (APR) — Mediator</w:t>
      </w:r>
    </w:p>
    <w:p>
      <w:r>
        <w:rPr>
          <w:i/>
        </w:rPr>
        <w:t>Procedural mediator. Construct: the thoroughness and consistency of the audit process itself.</w:t>
      </w:r>
    </w:p>
    <w:p>
      <w:pPr>
        <w:pStyle w:val="ListNumber"/>
      </w:pPr>
      <w:r>
        <w:t>The audit process I follow is thorough and consistently executed.</w:t>
      </w:r>
    </w:p>
    <w:p>
      <w:pPr>
        <w:pStyle w:val="ListNumber"/>
      </w:pPr>
      <w:r>
        <w:t>Key judgments are independently corroborated within the engagement.</w:t>
      </w:r>
    </w:p>
    <w:p>
      <w:pPr>
        <w:pStyle w:val="ListNumber"/>
      </w:pPr>
      <w:r>
        <w:t>The process enforces disciplined evaluation of evidence in a defined order.</w:t>
      </w:r>
    </w:p>
    <w:p>
      <w:pPr>
        <w:pStyle w:val="ListNumber"/>
      </w:pPr>
      <w:r>
        <w:rPr>
          <w:b/>
        </w:rPr>
        <w:t>(R)</w:t>
      </w:r>
      <w:r>
        <w:t xml:space="preserve"> Execution on my engagements is often rushed or inconsistent.</w:t>
      </w:r>
    </w:p>
    <w:p>
      <w:pPr>
        <w:pStyle w:val="ListNumber"/>
      </w:pPr>
      <w:r>
        <w:t>The rigor of the process does not depend on any single individual.</w:t>
      </w:r>
    </w:p>
    <w:p>
      <w:pPr>
        <w:pStyle w:val="Heading2"/>
      </w:pPr>
      <w:r>
        <w:t>A.11 — Reduction in Anchoring Bias (RAB) — Dependent Variable</w:t>
      </w:r>
    </w:p>
    <w:p>
      <w:r>
        <w:rPr>
          <w:i/>
        </w:rPr>
        <w:t>Outcome. Construct: the degree to which the auditor adjusts away from initial reference points when evidence warrants.</w:t>
      </w:r>
    </w:p>
    <w:p>
      <w:pPr>
        <w:pStyle w:val="ListNumber"/>
      </w:pPr>
      <w:r>
        <w:t>When auditing a recurring account, I adjust fully away from the prior-year balance when current evidence warrants.</w:t>
      </w:r>
    </w:p>
    <w:p>
      <w:pPr>
        <w:pStyle w:val="ListNumber"/>
      </w:pPr>
      <w:r>
        <w:t>I form an independent expectation before I look at management's estimate.</w:t>
      </w:r>
    </w:p>
    <w:p>
      <w:pPr>
        <w:pStyle w:val="ListNumber"/>
      </w:pPr>
      <w:r>
        <w:t>My final conclusions are driven by current evidence rather than by initial reference points.</w:t>
      </w:r>
    </w:p>
    <w:p>
      <w:pPr>
        <w:pStyle w:val="ListNumber"/>
      </w:pPr>
      <w:r>
        <w:rPr>
          <w:b/>
        </w:rPr>
        <w:t>(R)</w:t>
      </w:r>
      <w:r>
        <w:t xml:space="preserve"> My estimates tend to stay close to the prior-year figure even when evidence suggests otherwise.</w:t>
      </w:r>
    </w:p>
    <w:p>
      <w:pPr>
        <w:pStyle w:val="ListNumber"/>
      </w:pPr>
      <w:r>
        <w:t>I actively seek evidence that contradicts my initial expectation.</w:t>
      </w:r>
    </w:p>
    <w:p>
      <w:r>
        <w:br/>
      </w:r>
    </w:p>
    <w:p>
      <w:pPr>
        <w:pStyle w:val="Heading1"/>
      </w:pPr>
      <w:r>
        <w:t>SECTION 3 — Open-Ended Substantive Check</w:t>
      </w:r>
    </w:p>
    <w:p>
      <w:r>
        <w:rPr>
          <w:i/>
        </w:rPr>
        <w:t>(Free-text. Used to confirm genuine engagement and to surface qualitative examples; not factor-analyzed.)</w:t>
      </w:r>
    </w:p>
    <w:p>
      <w:r>
        <w:t xml:space="preserve">In your own words, please briefly describe a time in your audit work when you noticed an initial figure (a prior-year balance, a management estimate, or a budget) influencing your judgment. </w:t>
      </w:r>
      <w:r>
        <w:rPr>
          <w:i/>
        </w:rPr>
        <w:t>2–4 sentences is plenty.</w:t>
      </w:r>
    </w:p>
    <w:p>
      <w:r>
        <w:br/>
      </w:r>
    </w:p>
    <w:p>
      <w:pPr>
        <w:pStyle w:val="Heading1"/>
      </w:pPr>
      <w:r>
        <w:t>SECTION 4 — Demographics &amp; Controls</w:t>
      </w:r>
    </w:p>
    <w:p>
      <w:r>
        <w:rPr>
          <w:b/>
        </w:rPr>
        <w:t>D1.</w:t>
      </w:r>
      <w:r>
        <w:t xml:space="preserve"> How many years of audit experience do you have?</w:t>
      </w:r>
    </w:p>
    <w:p>
      <w:pPr>
        <w:pStyle w:val="ListBullet"/>
      </w:pPr>
      <w:r>
        <w:t>Less than 2 years</w:t>
      </w:r>
    </w:p>
    <w:p>
      <w:pPr>
        <w:pStyle w:val="ListBullet"/>
      </w:pPr>
      <w:r>
        <w:t>2 to 5 years</w:t>
      </w:r>
    </w:p>
    <w:p>
      <w:pPr>
        <w:pStyle w:val="ListBullet"/>
      </w:pPr>
      <w:r>
        <w:t>6 to 10 years</w:t>
      </w:r>
    </w:p>
    <w:p>
      <w:pPr>
        <w:pStyle w:val="ListBullet"/>
      </w:pPr>
      <w:r>
        <w:t>11 to 15 years</w:t>
      </w:r>
    </w:p>
    <w:p>
      <w:pPr>
        <w:pStyle w:val="ListBullet"/>
      </w:pPr>
      <w:r>
        <w:t>More than 15 years</w:t>
      </w:r>
    </w:p>
    <w:p>
      <w:r>
        <w:rPr>
          <w:b/>
        </w:rPr>
        <w:t>D2.</w:t>
      </w:r>
      <w:r>
        <w:t xml:space="preserve"> What is your primary audit role?</w:t>
      </w:r>
    </w:p>
    <w:p>
      <w:pPr>
        <w:pStyle w:val="ListBullet"/>
      </w:pPr>
      <w:r>
        <w:t>External audit</w:t>
      </w:r>
    </w:p>
    <w:p>
      <w:pPr>
        <w:pStyle w:val="ListBullet"/>
      </w:pPr>
      <w:r>
        <w:t>Internal audit</w:t>
      </w:r>
    </w:p>
    <w:p>
      <w:pPr>
        <w:pStyle w:val="ListBullet"/>
      </w:pPr>
      <w:r>
        <w:t>Audit support / other audit-related role</w:t>
      </w:r>
    </w:p>
    <w:p>
      <w:pPr>
        <w:pStyle w:val="ListBullet"/>
      </w:pPr>
      <w:r>
        <w:t>Not currently in an audit role</w:t>
      </w:r>
    </w:p>
    <w:p>
      <w:r>
        <w:rPr>
          <w:b/>
        </w:rPr>
        <w:t>D3.</w:t>
      </w:r>
      <w:r>
        <w:t xml:space="preserve"> What type of organization do you work for?</w:t>
      </w:r>
    </w:p>
    <w:p>
      <w:pPr>
        <w:pStyle w:val="ListBullet"/>
      </w:pPr>
      <w:r>
        <w:t>Public accounting firm (Big 4)</w:t>
      </w:r>
    </w:p>
    <w:p>
      <w:pPr>
        <w:pStyle w:val="ListBullet"/>
      </w:pPr>
      <w:r>
        <w:t>Public accounting firm (non-Big 4)</w:t>
      </w:r>
    </w:p>
    <w:p>
      <w:pPr>
        <w:pStyle w:val="ListBullet"/>
      </w:pPr>
      <w:r>
        <w:t>Private company</w:t>
      </w:r>
    </w:p>
    <w:p>
      <w:pPr>
        <w:pStyle w:val="ListBullet"/>
      </w:pPr>
      <w:r>
        <w:t>Regulatory body</w:t>
      </w:r>
    </w:p>
    <w:p>
      <w:pPr>
        <w:pStyle w:val="ListBullet"/>
      </w:pPr>
      <w:r>
        <w:t>Government</w:t>
      </w:r>
    </w:p>
    <w:p>
      <w:pPr>
        <w:pStyle w:val="ListBullet"/>
      </w:pPr>
      <w:r>
        <w:t>Other</w:t>
      </w:r>
    </w:p>
    <w:p>
      <w:r>
        <w:rPr>
          <w:b/>
        </w:rPr>
        <w:t>D4.</w:t>
      </w:r>
      <w:r>
        <w:t xml:space="preserve"> What is the primary industry focus of your audit work?</w:t>
      </w:r>
    </w:p>
    <w:p>
      <w:pPr>
        <w:pStyle w:val="ListBullet"/>
      </w:pPr>
      <w:r>
        <w:t>Financial services / banking</w:t>
      </w:r>
    </w:p>
    <w:p>
      <w:pPr>
        <w:pStyle w:val="ListBullet"/>
      </w:pPr>
      <w:r>
        <w:t>Manufacturing / industrials</w:t>
      </w:r>
    </w:p>
    <w:p>
      <w:pPr>
        <w:pStyle w:val="ListBullet"/>
      </w:pPr>
      <w:r>
        <w:t>Technology</w:t>
      </w:r>
    </w:p>
    <w:p>
      <w:pPr>
        <w:pStyle w:val="ListBullet"/>
      </w:pPr>
      <w:r>
        <w:t>Healthcare</w:t>
      </w:r>
    </w:p>
    <w:p>
      <w:pPr>
        <w:pStyle w:val="ListBullet"/>
      </w:pPr>
      <w:r>
        <w:t>Energy / utilities</w:t>
      </w:r>
    </w:p>
    <w:p>
      <w:pPr>
        <w:pStyle w:val="ListBullet"/>
      </w:pPr>
      <w:r>
        <w:t>Government / nonprofit</w:t>
      </w:r>
    </w:p>
    <w:p>
      <w:pPr>
        <w:pStyle w:val="ListBullet"/>
      </w:pPr>
      <w:r>
        <w:t>Other</w:t>
      </w:r>
    </w:p>
    <w:p>
      <w:r>
        <w:rPr>
          <w:b/>
        </w:rPr>
        <w:t>D5.</w:t>
      </w:r>
      <w:r>
        <w:t xml:space="preserve"> Do you currently work on multi-year (long-term) engagements?</w:t>
      </w:r>
    </w:p>
    <w:p>
      <w:pPr>
        <w:pStyle w:val="ListBullet"/>
      </w:pPr>
      <w:r>
        <w:t>Yes</w:t>
      </w:r>
    </w:p>
    <w:p>
      <w:pPr>
        <w:pStyle w:val="ListBullet"/>
      </w:pPr>
      <w:r>
        <w:t>No</w:t>
      </w:r>
    </w:p>
    <w:p>
      <w:r>
        <w:rPr>
          <w:b/>
        </w:rPr>
        <w:t>D6.</w:t>
      </w:r>
      <w:r>
        <w:t xml:space="preserve"> What is your highest professional credential?</w:t>
      </w:r>
    </w:p>
    <w:p>
      <w:pPr>
        <w:pStyle w:val="ListBullet"/>
      </w:pPr>
      <w:r>
        <w:t>CPA</w:t>
      </w:r>
    </w:p>
    <w:p>
      <w:pPr>
        <w:pStyle w:val="ListBullet"/>
      </w:pPr>
      <w:r>
        <w:t>CIA</w:t>
      </w:r>
    </w:p>
    <w:p>
      <w:pPr>
        <w:pStyle w:val="ListBullet"/>
      </w:pPr>
      <w:r>
        <w:t>CISA</w:t>
      </w:r>
    </w:p>
    <w:p>
      <w:pPr>
        <w:pStyle w:val="ListBullet"/>
      </w:pPr>
      <w:r>
        <w:t>Other accounting credential</w:t>
      </w:r>
    </w:p>
    <w:p>
      <w:pPr>
        <w:pStyle w:val="ListBullet"/>
      </w:pPr>
      <w:r>
        <w:t>No professional credential yet</w:t>
      </w:r>
    </w:p>
    <w:p>
      <w:r>
        <w:rPr>
          <w:b/>
        </w:rPr>
        <w:t>D7.</w:t>
      </w:r>
      <w:r>
        <w:t xml:space="preserve"> Which US region best describes where you primarily work?</w:t>
      </w:r>
    </w:p>
    <w:p>
      <w:pPr>
        <w:pStyle w:val="ListBullet"/>
      </w:pPr>
      <w:r>
        <w:t>Northeast</w:t>
      </w:r>
    </w:p>
    <w:p>
      <w:pPr>
        <w:pStyle w:val="ListBullet"/>
      </w:pPr>
      <w:r>
        <w:t>Southeast</w:t>
      </w:r>
    </w:p>
    <w:p>
      <w:pPr>
        <w:pStyle w:val="ListBullet"/>
      </w:pPr>
      <w:r>
        <w:t>Midwest</w:t>
      </w:r>
    </w:p>
    <w:p>
      <w:pPr>
        <w:pStyle w:val="ListBullet"/>
      </w:pPr>
      <w:r>
        <w:t>Southwest</w:t>
      </w:r>
    </w:p>
    <w:p>
      <w:pPr>
        <w:pStyle w:val="ListBullet"/>
      </w:pPr>
      <w:r>
        <w:t>West</w:t>
      </w:r>
    </w:p>
    <w:p>
      <w:pPr>
        <w:pStyle w:val="ListBullet"/>
      </w:pPr>
      <w:r>
        <w:t>Remote / multi-region</w:t>
      </w:r>
    </w:p>
    <w:p>
      <w:r>
        <w:br/>
      </w:r>
    </w:p>
    <w:p>
      <w:pPr>
        <w:pStyle w:val="Heading1"/>
      </w:pPr>
      <w:r>
        <w:t>SECTION 5 — Debrief</w:t>
      </w:r>
    </w:p>
    <w:p>
      <w:pPr>
        <w:ind w:left="432"/>
      </w:pPr>
      <w:r>
        <w:rPr>
          <w:b/>
        </w:rPr>
        <w:t>Thank you for participating.</w:t>
      </w:r>
    </w:p>
    <w:p>
      <w:r>
        <w:t>&gt;</w:t>
      </w:r>
    </w:p>
    <w:p>
      <w:pPr>
        <w:ind w:left="432"/>
      </w:pPr>
      <w:r>
        <w:t>Your responses help test a model that predicts which audit-process interventions most effectively reduce anchoring bias in long-term engagements. No individually identifying information was collected.</w:t>
      </w:r>
    </w:p>
    <w:p>
      <w:r>
        <w:t>&gt;</w:t>
      </w:r>
    </w:p>
    <w:p>
      <w:pPr>
        <w:ind w:left="432"/>
      </w:pPr>
      <w:r>
        <w:t>If you have questions about this study, contact the researcher: Yasir A. Malik, FIU DBA Program (IRB-25-0462).</w:t>
      </w:r>
    </w:p>
    <w:p>
      <w:r>
        <w:t>&gt;</w:t>
      </w:r>
    </w:p>
    <w:p>
      <w:pPr>
        <w:ind w:left="432"/>
      </w:pPr>
      <w:r>
        <w:rPr>
          <w:i/>
        </w:rPr>
        <w:t>(On the live survey, the completion code / CloudResearch redirect appears here so participants can claim the $6.00 compensation.)</w:t>
      </w:r>
    </w:p>
    <w:p>
      <w:r>
        <w:br/>
      </w:r>
    </w:p>
    <w:p>
      <w:pPr>
        <w:pStyle w:val="Heading1"/>
      </w:pPr>
      <w:r>
        <w:t>Instrument Map (summary)</w:t>
      </w:r>
    </w:p>
    <w:p>
      <w:r>
        <w:t>| Section | Block | Items | Type | Notes |</w:t>
      </w:r>
    </w:p>
    <w:p>
      <w:r>
        <w:t>|---|---|---|---|---|</w:t>
      </w:r>
    </w:p>
    <w:p>
      <w:r>
        <w:t>| 0 | Consent | 1 | Yes/No | Gates survey |</w:t>
      </w:r>
    </w:p>
    <w:p>
      <w:r>
        <w:t>| 1 | Screeners S1–S5 | 5 | Yes/No | Any "No" = screen-out |</w:t>
      </w:r>
    </w:p>
    <w:p>
      <w:r>
        <w:t>| 2 | TA — Training &amp; Awareness | 5 | Likert | IV; item 4 reverse-coded |</w:t>
      </w:r>
    </w:p>
    <w:p>
      <w:r>
        <w:t>| 2 | RA — Rotation of Auditors | 5 | Likert | IV; item 4 reverse-coded |</w:t>
      </w:r>
    </w:p>
    <w:p>
      <w:r>
        <w:t>| 2 | AT — Use of Analytical Tools | 5 | Likert | IV; item 4 reverse-coded |</w:t>
      </w:r>
    </w:p>
    <w:p>
      <w:r>
        <w:t>| 2 | SAP — Structured Auditing Processes | 5 | Likert | IV; item 4 reverse-coded |</w:t>
      </w:r>
    </w:p>
    <w:p>
      <w:r>
        <w:t>| 2 | Attention Check 1 | 1 | Likert | "Select Disagree" |</w:t>
      </w:r>
    </w:p>
    <w:p>
      <w:r>
        <w:t>| 2 | FR — Feedback &amp; Reflection | 5 | Likert | IV; item 4 reverse-coded |</w:t>
      </w:r>
    </w:p>
    <w:p>
      <w:r>
        <w:t>| 2 | IR — Independent Reviews | 5 | Likert | IV; item 4 reverse-coded |</w:t>
      </w:r>
    </w:p>
    <w:p>
      <w:r>
        <w:t>| 2 | RPG — Regulatory &amp; Prof. Guidance | 5 | Likert | IV; item 4 reverse-coded |</w:t>
      </w:r>
    </w:p>
    <w:p>
      <w:r>
        <w:t>| 2 | PMI — Performance Metrics &amp; Incentives | 5 | Likert | IV; item 4 reverse-coded |</w:t>
      </w:r>
    </w:p>
    <w:p>
      <w:r>
        <w:t>| 2 | Attention Check 2 | 1 | Likert | "Select Agree" |</w:t>
      </w:r>
    </w:p>
    <w:p>
      <w:r>
        <w:t>| 2 | AJQ — Auditor Judgment Quality | 5 | Likert | Mediator; item 4 reverse-coded |</w:t>
      </w:r>
    </w:p>
    <w:p>
      <w:r>
        <w:t>| 2 | APR — Audit Process Rigor | 5 | Likert | Mediator; item 4 reverse-coded |</w:t>
      </w:r>
    </w:p>
    <w:p>
      <w:r>
        <w:t>| 2 | RAB — Reduction in Anchoring Bias | 5 | Likert | DV; item 4 reverse-coded |</w:t>
      </w:r>
    </w:p>
    <w:p>
      <w:r>
        <w:t>| 3 | Open-text substantive check | 1 | Free text | Engagement check |</w:t>
      </w:r>
    </w:p>
    <w:p>
      <w:r>
        <w:t>| 4 | Demographics D1–D7 | 7 | MC | Controls |</w:t>
      </w:r>
    </w:p>
    <w:p>
      <w:r>
        <w:t>| 5 | Debrief | — | Display | Completion code |</w:t>
      </w:r>
    </w:p>
    <w:p>
      <w:r>
        <w:t xml:space="preserve">| | </w:t>
      </w:r>
      <w:r>
        <w:rPr>
          <w:b/>
        </w:rPr>
        <w:t>Respondent-facing total</w:t>
      </w:r>
      <w:r>
        <w:t xml:space="preserve"> | </w:t>
      </w:r>
      <w:r>
        <w:rPr>
          <w:b/>
        </w:rPr>
        <w:t>71</w:t>
      </w:r>
      <w:r>
        <w:t xml:space="preserve"> | | 55 construct + 2 AC + 5 screeners + 1 open + 7 demo + 1 consent |</w:t>
      </w:r>
    </w:p>
    <w:p>
      <w:r>
        <w:br/>
      </w:r>
    </w:p>
    <w:p>
      <w:pPr>
        <w:pStyle w:val="Heading1"/>
      </w:pPr>
      <w:r>
        <w:t>Reviewer Notes Sheet</w:t>
      </w:r>
    </w:p>
    <w:p>
      <w:r>
        <w:rPr>
          <w:i/>
        </w:rPr>
        <w:t>Reviewers may mark items directly below or return comments by item code (e.g., "TA_2: jargon — 'prior-year figures' fine, but consider 'prior-period balances').</w:t>
      </w:r>
    </w:p>
    <w:p>
      <w:r>
        <w:t>| Item code | Keep / Revise / Drop | Comment |</w:t>
      </w:r>
    </w:p>
    <w:p>
      <w:r>
        <w:t>|---|---|---|</w:t>
      </w:r>
    </w:p>
    <w:p>
      <w:r>
        <w:t>| TA_1 | | |</w:t>
      </w:r>
    </w:p>
    <w:p>
      <w:r>
        <w:t>| TA_2 | | |</w:t>
      </w:r>
    </w:p>
    <w:p>
      <w:r>
        <w:t>| TA_3 | | |</w:t>
      </w:r>
    </w:p>
    <w:p>
      <w:r>
        <w:t>| TA_4 (R) | | |</w:t>
      </w:r>
    </w:p>
    <w:p>
      <w:r>
        <w:t>| TA_5 | | |</w:t>
      </w:r>
    </w:p>
    <w:p>
      <w:r>
        <w:t>| RA_1 | | |</w:t>
      </w:r>
    </w:p>
    <w:p>
      <w:r>
        <w:t>| RA_2 | | |</w:t>
      </w:r>
    </w:p>
    <w:p>
      <w:r>
        <w:t>| RA_3 | | |</w:t>
      </w:r>
    </w:p>
    <w:p>
      <w:r>
        <w:t>| RA_4 (R) | | |</w:t>
      </w:r>
    </w:p>
    <w:p>
      <w:r>
        <w:t>| RA_5 | | |</w:t>
      </w:r>
    </w:p>
    <w:p>
      <w:r>
        <w:t>| AT_1 | | |</w:t>
      </w:r>
    </w:p>
    <w:p>
      <w:r>
        <w:t>| AT_2 | | |</w:t>
      </w:r>
    </w:p>
    <w:p>
      <w:r>
        <w:t>| AT_3 | | |</w:t>
      </w:r>
    </w:p>
    <w:p>
      <w:r>
        <w:t>| AT_4 (R) | | |</w:t>
      </w:r>
    </w:p>
    <w:p>
      <w:r>
        <w:t>| AT_5 | | |</w:t>
      </w:r>
    </w:p>
    <w:p>
      <w:r>
        <w:t>| SAP_1 | | |</w:t>
      </w:r>
    </w:p>
    <w:p>
      <w:r>
        <w:t>| SAP_2 | | |</w:t>
      </w:r>
    </w:p>
    <w:p>
      <w:r>
        <w:t>| SAP_3 | | |</w:t>
      </w:r>
    </w:p>
    <w:p>
      <w:r>
        <w:t>| SAP_4 (R) | | |</w:t>
      </w:r>
    </w:p>
    <w:p>
      <w:r>
        <w:t>| SAP_5 | | |</w:t>
      </w:r>
    </w:p>
    <w:p>
      <w:r>
        <w:t>| FR_1 | | |</w:t>
      </w:r>
    </w:p>
    <w:p>
      <w:r>
        <w:t>| FR_2 | | |</w:t>
      </w:r>
    </w:p>
    <w:p>
      <w:r>
        <w:t>| FR_3 | | |</w:t>
      </w:r>
    </w:p>
    <w:p>
      <w:r>
        <w:t>| FR_4 (R) | | |</w:t>
      </w:r>
    </w:p>
    <w:p>
      <w:r>
        <w:t>| FR_5 | | |</w:t>
      </w:r>
    </w:p>
    <w:p>
      <w:r>
        <w:t>| IR_1 | | |</w:t>
      </w:r>
    </w:p>
    <w:p>
      <w:r>
        <w:t>| IR_2 | | |</w:t>
      </w:r>
    </w:p>
    <w:p>
      <w:r>
        <w:t>| IR_3 | | |</w:t>
      </w:r>
    </w:p>
    <w:p>
      <w:r>
        <w:t>| IR_4 (R) | | |</w:t>
      </w:r>
    </w:p>
    <w:p>
      <w:r>
        <w:t>| IR_5 | | |</w:t>
      </w:r>
    </w:p>
    <w:p>
      <w:r>
        <w:t>| RPG_1 | | |</w:t>
      </w:r>
    </w:p>
    <w:p>
      <w:r>
        <w:t>| RPG_2 | | |</w:t>
      </w:r>
    </w:p>
    <w:p>
      <w:r>
        <w:t>| RPG_3 | | |</w:t>
      </w:r>
    </w:p>
    <w:p>
      <w:r>
        <w:t>| RPG_4 (R) | | |</w:t>
      </w:r>
    </w:p>
    <w:p>
      <w:r>
        <w:t>| RPG_5 | | |</w:t>
      </w:r>
    </w:p>
    <w:p>
      <w:r>
        <w:t>| PMI_1 | | |</w:t>
      </w:r>
    </w:p>
    <w:p>
      <w:r>
        <w:t>| PMI_2 | | |</w:t>
      </w:r>
    </w:p>
    <w:p>
      <w:r>
        <w:t>| PMI_3 | | |</w:t>
      </w:r>
    </w:p>
    <w:p>
      <w:r>
        <w:t>| PMI_4 (R) | | |</w:t>
      </w:r>
    </w:p>
    <w:p>
      <w:r>
        <w:t>| PMI_5 | | |</w:t>
      </w:r>
    </w:p>
    <w:p>
      <w:r>
        <w:t>| AJQ_1 | | |</w:t>
      </w:r>
    </w:p>
    <w:p>
      <w:r>
        <w:t>| AJQ_2 | | |</w:t>
      </w:r>
    </w:p>
    <w:p>
      <w:r>
        <w:t>| AJQ_3 | | |</w:t>
      </w:r>
    </w:p>
    <w:p>
      <w:r>
        <w:t>| AJQ_4 (R) | | |</w:t>
      </w:r>
    </w:p>
    <w:p>
      <w:r>
        <w:t>| AJQ_5 | | |</w:t>
      </w:r>
    </w:p>
    <w:p>
      <w:r>
        <w:t>| APR_1 | | |</w:t>
      </w:r>
    </w:p>
    <w:p>
      <w:r>
        <w:t>| APR_2 | | |</w:t>
      </w:r>
    </w:p>
    <w:p>
      <w:r>
        <w:t>| APR_3 | | |</w:t>
      </w:r>
    </w:p>
    <w:p>
      <w:r>
        <w:t>| APR_4 (R) | | |</w:t>
      </w:r>
    </w:p>
    <w:p>
      <w:r>
        <w:t>| APR_5 | | |</w:t>
      </w:r>
    </w:p>
    <w:p>
      <w:r>
        <w:t>| RAB_1 | | |</w:t>
      </w:r>
    </w:p>
    <w:p>
      <w:r>
        <w:t>| RAB_2 | | |</w:t>
      </w:r>
    </w:p>
    <w:p>
      <w:r>
        <w:t>| RAB_3 | | |</w:t>
      </w:r>
    </w:p>
    <w:p>
      <w:r>
        <w:t>| RAB_4 (R) | | |</w:t>
      </w:r>
    </w:p>
    <w:p>
      <w:r>
        <w:t>| RAB_5 | | |</w:t>
      </w:r>
    </w:p>
    <w:p>
      <w:r>
        <w:br/>
      </w:r>
    </w:p>
    <w:p>
      <w:r>
        <w:rPr>
          <w:i/>
        </w:rPr>
        <w:t>Reconciliation note: before fielding, these items are reconciled against the IRB-approved instrument on file (IRB-25-0462); where the approved instrument differs, the approved wording governs, and any new item is cleared as a non-substantive change or amendment.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