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Pre-Friday Data Reality Email to Dr. Rey — Jul 22, 2026</w:t>
      </w:r>
    </w:p>
    <w:p>
      <w:r>
        <w:rPr>
          <w:b/>
        </w:rPr>
        <w:t>Purpose:</w:t>
      </w:r>
      <w:r>
        <w:t xml:space="preserve"> Get the true screened sample size in front of Dr. Rey </w:t>
      </w:r>
      <w:r>
        <w:rPr>
          <w:i/>
        </w:rPr>
        <w:t>before</w:t>
      </w:r>
      <w:r>
        <w:t xml:space="preserve"> Friday's meeting and submission deadline, cross-referenced to his own directives, so Friday's decision is made on accurate numbers.</w:t>
      </w:r>
    </w:p>
    <w:p>
      <w:r>
        <w:rPr>
          <w:b/>
        </w:rPr>
        <w:t>Verified against his own record before sending:</w:t>
      </w:r>
    </w:p>
    <w:p>
      <w:pPr>
        <w:pStyle w:val="ListBullet"/>
      </w:pPr>
      <w:r>
        <w:t>May 20 meeting (Notion minutes): "Collect data related to this research model, give me an EFA, close that book."</w:t>
      </w:r>
    </w:p>
    <w:p>
      <w:pPr>
        <w:pStyle w:val="ListBullet"/>
      </w:pPr>
      <w:r>
        <w:t>May 30 meeting (Notion minutes): Ch2 = 11 constructs, Ch3 = 16 hypotheses, instrument in appendices.</w:t>
      </w:r>
    </w:p>
    <w:p>
      <w:pPr>
        <w:pStyle w:val="ListBullet"/>
      </w:pPr>
      <w:r>
        <w:t>Jun 30 email directive: analysis scope = EFA + reliabilities only; PAF; both rotations run, Direct Oblimin reported; no mediation/hypothesis testing this term.</w:t>
      </w:r>
    </w:p>
    <w:p>
      <w:pPr>
        <w:pStyle w:val="ListBullet"/>
      </w:pPr>
      <w:r>
        <w:t>Latest reply (Jul 21/22): "finalize the missing sections… use CFA with Jamovi, instead of SEM/SPSS… submit no later than this Friday."</w:t>
      </w:r>
    </w:p>
    <w:p>
      <w:pPr>
        <w:pStyle w:val="ListBullet"/>
      </w:pPr>
      <w:r>
        <w:t>Screening applied = exactly the screens built into the IRB-approved instrument (S1–S5 + attention checks), nothing added, nothing waived.</w:t>
      </w:r>
    </w:p>
    <w:p>
      <w:pPr>
        <w:pStyle w:val="Heading2"/>
      </w:pPr>
      <w:r>
        <w:t>Email to send (from ymali001@fiu.edu)</w:t>
      </w:r>
    </w:p>
    <w:p>
      <w:pPr>
        <w:ind w:left="432"/>
      </w:pPr>
      <w:r>
        <w:rPr>
          <w:b/>
        </w:rPr>
        <w:t>Subject:</w:t>
      </w:r>
      <w:r>
        <w:t xml:space="preserve"> Before Friday — screened sample is smaller than the raw count; want to arrive with the right plan</w:t>
      </w:r>
    </w:p>
    <w:p>
      <w:r>
        <w:t>&gt;</w:t>
      </w:r>
    </w:p>
    <w:p>
      <w:pPr>
        <w:ind w:left="432"/>
      </w:pPr>
      <w:r>
        <w:t>Dr. Rey,</w:t>
      </w:r>
    </w:p>
    <w:p>
      <w:r>
        <w:t>&gt;</w:t>
      </w:r>
    </w:p>
    <w:p>
      <w:pPr>
        <w:ind w:left="432"/>
      </w:pPr>
      <w:r>
        <w:t>Thank you — Friday works, and I'll submit by then as instructed. Before we meet, I owe you one important fact so Friday's discussion starts from accurate numbers.</w:t>
      </w:r>
    </w:p>
    <w:p>
      <w:r>
        <w:t>&gt;</w:t>
      </w:r>
    </w:p>
    <w:p>
      <w:pPr>
        <w:ind w:left="432"/>
      </w:pPr>
      <w:r>
        <w:t>I exported the full Qualtrics dataset and applied the screening criteria exactly as built into the IRB-approved instrument (US-based, English fluency, audit role within 24 months, continuing-engagement experience, attestation, and both attention checks). The results:</w:t>
      </w:r>
    </w:p>
    <w:p>
      <w:r>
        <w:t>&gt;</w:t>
      </w:r>
    </w:p>
    <w:p>
      <w:pPr>
        <w:ind w:left="432"/>
      </w:pPr>
      <w:r>
        <w:t>- 23 raw recorded responses</w:t>
      </w:r>
    </w:p>
    <w:p>
      <w:pPr>
        <w:ind w:left="432"/>
      </w:pPr>
      <w:r>
        <w:t>- 9 abandoned early (3–39% progress), 5 more finished the session but left the substantive scales blank, 1 was my own preview and 1 a test entry</w:t>
      </w:r>
    </w:p>
    <w:p>
      <w:pPr>
        <w:ind w:left="432"/>
      </w:pPr>
      <w:r>
        <w:t>- 3 complete responses failed exactly one eligibility screen (2 non-US, 1 on the audit-role screen)</w:t>
      </w:r>
    </w:p>
    <w:p>
      <w:pPr>
        <w:ind w:left="432"/>
      </w:pPr>
      <w:r>
        <w:t xml:space="preserve">- </w:t>
      </w:r>
      <w:r>
        <w:rPr>
          <w:b/>
        </w:rPr>
        <w:t>Valid, fully screened n = 4</w:t>
      </w:r>
      <w:r>
        <w:t xml:space="preserve"> (encouragingly, zero attention-check failures among complete respondents)</w:t>
      </w:r>
    </w:p>
    <w:p>
      <w:r>
        <w:t>&gt;</w:t>
      </w:r>
    </w:p>
    <w:p>
      <w:pPr>
        <w:ind w:left="432"/>
      </w:pPr>
      <w:r>
        <w:t>At n = 4, I don't believe CFA in Jamovi can produce an interpretable result for an 11-construct, 55-item model — the model wouldn't be identified — and I'd rather tell you that now than hand you output that looks like analysis but isn't. So I'd like your guidance Friday on two points:</w:t>
      </w:r>
    </w:p>
    <w:p>
      <w:r>
        <w:t>&gt;</w:t>
      </w:r>
    </w:p>
    <w:p>
      <w:pPr>
        <w:ind w:left="432"/>
      </w:pPr>
      <w:r>
        <w:t xml:space="preserve">1. </w:t>
      </w:r>
      <w:r>
        <w:rPr>
          <w:b/>
        </w:rPr>
        <w:t>Eligibility:</w:t>
      </w:r>
      <w:r>
        <w:t xml:space="preserve"> the two non-US respondents gave complete, thoughtful responses. If the US-only restriction was a convenience choice rather than a design requirement, admitting them brings n to 6. Your call.</w:t>
      </w:r>
    </w:p>
    <w:p>
      <w:pPr>
        <w:ind w:left="432"/>
      </w:pPr>
      <w:r>
        <w:t xml:space="preserve">2. </w:t>
      </w:r>
      <w:r>
        <w:rPr>
          <w:b/>
        </w:rPr>
        <w:t>Analysis framing:</w:t>
      </w:r>
      <w:r>
        <w:t xml:space="preserve"> consistent with the small-n contingency we discussed, I propose submitting Friday with: full descriptives, scale reliabilities where computable, item-level analysis, a qualitative synthesis of the open-text responses (which are genuinely rich — practicing auditors describing anchoring in their own engagements), and the CFA model fully specified in Jamovi as the intended analysis, reported honestly as underpowered at the achieved sample. The paper would be framed as a pilot/feasibility study, with the measurement model as the dissertation's starting point.</w:t>
      </w:r>
    </w:p>
    <w:p>
      <w:r>
        <w:t>&gt;</w:t>
      </w:r>
    </w:p>
    <w:p>
      <w:pPr>
        <w:ind w:left="432"/>
      </w:pPr>
      <w:r>
        <w:t>I'll have the full manuscript with all sections finalized either way, and the complete exclusion log is documented for the record. If you'd prefer a different approach, I'll follow your direction.</w:t>
      </w:r>
    </w:p>
    <w:p>
      <w:r>
        <w:t>&gt;</w:t>
      </w:r>
    </w:p>
    <w:p>
      <w:pPr>
        <w:ind w:left="432"/>
      </w:pPr>
      <w:r>
        <w:t>What time works Friday?</w:t>
      </w:r>
    </w:p>
    <w:p>
      <w:r>
        <w:t>&gt;</w:t>
      </w:r>
    </w:p>
    <w:p>
      <w:pPr>
        <w:ind w:left="432"/>
      </w:pPr>
      <w:r>
        <w:t>Best regards,</w:t>
      </w:r>
    </w:p>
    <w:p>
      <w:pPr>
        <w:ind w:left="432"/>
      </w:pPr>
      <w:r>
        <w:t>Yasir A. Malik</w:t>
      </w:r>
    </w:p>
    <w:p>
      <w:pPr>
        <w:ind w:left="432"/>
      </w:pPr>
      <w:r>
        <w:t>PID 1687105 | FIU DBA Cohort 7.16</w:t>
      </w:r>
    </w:p>
    <w:p>
      <w:pPr>
        <w:pStyle w:val="Heading2"/>
      </w:pPr>
      <w:r>
        <w:t>Why this wording</w:t>
      </w:r>
    </w:p>
    <w:p>
      <w:pPr>
        <w:pStyle w:val="ListBullet"/>
      </w:pPr>
      <w:r>
        <w:t>Accepts his Friday deadline and meeting unconditionally — no re-litigation.</w:t>
      </w:r>
    </w:p>
    <w:p>
      <w:pPr>
        <w:pStyle w:val="ListBullet"/>
      </w:pPr>
      <w:r>
        <w:t>Leads with the fact (n=4) and the reason (instrument's own screens, applied mechanically) — not excuses.</w:t>
      </w:r>
    </w:p>
    <w:p>
      <w:pPr>
        <w:pStyle w:val="ListBullet"/>
      </w:pPr>
      <w:r>
        <w:t xml:space="preserve">Flags the CFA identification problem </w:t>
      </w:r>
      <w:r>
        <w:rPr>
          <w:i/>
        </w:rPr>
        <w:t>before</w:t>
      </w:r>
      <w:r>
        <w:t xml:space="preserve"> submitting junk output, which protects both him and Yasir.</w:t>
      </w:r>
    </w:p>
    <w:p>
      <w:pPr>
        <w:pStyle w:val="ListBullet"/>
      </w:pPr>
      <w:r>
        <w:t>Puts exactly two decisions in front of him (eligibility relaxation; pilot framing), both grounded in his own prior directives, both answerable in one line.</w:t>
      </w:r>
    </w:p>
    <w:p>
      <w:pPr>
        <w:pStyle w:val="ListBullet"/>
      </w:pPr>
      <w:r>
        <w:t>Ends with the only logistical question that matters: what time Friday.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