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EFA + Reliability Playbook — Your Analysis, Step by Step</w:t>
      </w:r>
    </w:p>
    <w:p>
      <w:pPr>
        <w:ind w:left="432"/>
      </w:pPr>
      <w:r>
        <w:t xml:space="preserve">Built directly from Dr. Rey's </w:t>
      </w:r>
      <w:r>
        <w:rPr>
          <w:b/>
        </w:rPr>
        <w:t>Assignment #4 guided solution</w:t>
      </w:r>
      <w:r>
        <w:t xml:space="preserve"> (the EFA + Reliability procedure on the SAQ dataset), applied to </w:t>
      </w:r>
      <w:r>
        <w:rPr>
          <w:i/>
        </w:rPr>
        <w:t>your</w:t>
      </w:r>
      <w:r>
        <w:t xml:space="preserve"> instrument. Follow this in SPSS the moment your data is in. It also doubles as the skeleton of your </w:t>
      </w:r>
      <w:r>
        <w:rPr>
          <w:b/>
        </w:rPr>
        <w:t>Data Analysis</w:t>
      </w:r>
      <w:r>
        <w:t xml:space="preserve"> section.</w:t>
      </w:r>
    </w:p>
    <w:p>
      <w:r>
        <w:rPr>
          <w:b/>
        </w:rPr>
        <w:t>Your parameters (per Dr. Rey's directive):</w:t>
      </w:r>
    </w:p>
    <w:p>
      <w:pPr>
        <w:pStyle w:val="ListBullet"/>
      </w:pPr>
      <w:r>
        <w:rPr>
          <w:b/>
        </w:rPr>
        <w:t>Items analyzed:</w:t>
      </w:r>
      <w:r>
        <w:t xml:space="preserve"> the </w:t>
      </w:r>
      <w:r>
        <w:rPr>
          <w:b/>
        </w:rPr>
        <w:t>55 construct items</w:t>
      </w:r>
      <w:r>
        <w:t xml:space="preserve"> only (TA_1…RAB_5). </w:t>
      </w:r>
      <w:r>
        <w:rPr>
          <w:i/>
        </w:rPr>
        <w:t>Exclude</w:t>
      </w:r>
      <w:r>
        <w:t xml:space="preserve"> the control item (C1), attention checks, demographics, and the open-text from the EFA.</w:t>
      </w:r>
    </w:p>
    <w:p>
      <w:pPr>
        <w:pStyle w:val="ListBullet"/>
      </w:pPr>
      <w:r>
        <w:rPr>
          <w:b/>
        </w:rPr>
        <w:t>Extraction:</w:t>
      </w:r>
      <w:r>
        <w:t xml:space="preserve"> Principal Axis Factoring (PAF)</w:t>
      </w:r>
    </w:p>
    <w:p>
      <w:pPr>
        <w:pStyle w:val="ListBullet"/>
      </w:pPr>
      <w:r>
        <w:rPr>
          <w:b/>
        </w:rPr>
        <w:t>Rotation:</w:t>
      </w:r>
      <w:r>
        <w:t xml:space="preserve"> </w:t>
      </w:r>
      <w:r>
        <w:rPr>
          <w:b/>
        </w:rPr>
        <w:t>Direct Oblimin</w:t>
      </w:r>
      <w:r>
        <w:t xml:space="preserve"> (oblique — your constructs are correlated)</w:t>
      </w:r>
    </w:p>
    <w:p>
      <w:pPr>
        <w:pStyle w:val="ListBullet"/>
      </w:pPr>
      <w:r>
        <w:rPr>
          <w:b/>
        </w:rPr>
        <w:t>Suppress loadings:</w:t>
      </w:r>
      <w:r>
        <w:t xml:space="preserve"> below </w:t>
      </w:r>
      <w:r>
        <w:rPr>
          <w:b/>
        </w:rPr>
        <w:t>.30</w:t>
      </w:r>
    </w:p>
    <w:p>
      <w:pPr>
        <w:pStyle w:val="ListBullet"/>
      </w:pPr>
      <w:r>
        <w:rPr>
          <w:b/>
        </w:rPr>
        <w:t>Target n:</w:t>
      </w:r>
      <w:r>
        <w:t xml:space="preserve"> 100 valid</w:t>
      </w:r>
    </w:p>
    <w:p>
      <w:pPr>
        <w:pStyle w:val="ListBullet"/>
      </w:pPr>
      <w:r>
        <w:rPr>
          <w:b/>
        </w:rPr>
        <w:t>Expected structure:</w:t>
      </w:r>
      <w:r>
        <w:t xml:space="preserve"> ~11 factors (11 constructs × 5 items) — but the data decides; report what you find.</w:t>
      </w:r>
    </w:p>
    <w:p>
      <w:pPr>
        <w:pStyle w:val="ListBullet"/>
      </w:pPr>
      <w:r>
        <w:rPr>
          <w:b/>
        </w:rPr>
        <w:t>Item-removal rule:</w:t>
      </w:r>
      <w:r>
        <w:t xml:space="preserve"> remove loadings </w:t>
      </w:r>
      <w:r>
        <w:rPr>
          <w:b/>
        </w:rPr>
        <w:t>&lt; .30</w:t>
      </w:r>
      <w:r>
        <w:t xml:space="preserve">; for </w:t>
      </w:r>
      <w:r>
        <w:rPr>
          <w:b/>
        </w:rPr>
        <w:t>.30–.40 decide item-by-item</w:t>
      </w:r>
      <w:r>
        <w:t xml:space="preserve"> (keep an item if removing it makes the pattern matrix </w:t>
      </w:r>
      <w:r>
        <w:rPr>
          <w:i/>
        </w:rPr>
        <w:t>worse</w:t>
      </w:r>
      <w:r>
        <w:t>).</w:t>
      </w:r>
    </w:p>
    <w:p>
      <w:r>
        <w:br/>
      </w:r>
    </w:p>
    <w:p>
      <w:pPr>
        <w:pStyle w:val="Heading2"/>
      </w:pPr>
      <w:r>
        <w:t>STEP 0 — Prepare the data (do this first, in SPSS)</w:t>
      </w:r>
    </w:p>
    <w:p>
      <w:pPr>
        <w:pStyle w:val="ListNumber"/>
      </w:pPr>
      <w:r>
        <w:rPr>
          <w:b/>
        </w:rPr>
        <w:t>Get SPSS</w:t>
      </w:r>
      <w:r>
        <w:t xml:space="preserve"> — free for FIU students via the FIU software portal (or use SPSS in a campus lab).</w:t>
      </w:r>
    </w:p>
    <w:p>
      <w:pPr>
        <w:pStyle w:val="ListNumber"/>
      </w:pPr>
      <w:r>
        <w:rPr>
          <w:b/>
        </w:rPr>
        <w:t>Export</w:t>
      </w:r>
      <w:r>
        <w:t xml:space="preserve"> your Qualtrics data → SPSS (.sav) or CSV → open in SPSS.</w:t>
      </w:r>
    </w:p>
    <w:p>
      <w:pPr>
        <w:pStyle w:val="ListNumber"/>
      </w:pPr>
      <w:r>
        <w:rPr>
          <w:b/>
        </w:rPr>
        <w:t>Clean the sample:</w:t>
      </w:r>
    </w:p>
    <w:p>
      <w:pPr>
        <w:pStyle w:val="ListBullet"/>
      </w:pPr>
      <w:r>
        <w:t xml:space="preserve">Remove anyone who </w:t>
      </w:r>
      <w:r>
        <w:rPr>
          <w:b/>
        </w:rPr>
        <w:t>failed the eligibility screeners</w:t>
      </w:r>
      <w:r>
        <w:t xml:space="preserve"> (shouldn't be there, but check).</w:t>
      </w:r>
    </w:p>
    <w:p>
      <w:pPr>
        <w:pStyle w:val="ListBullet"/>
      </w:pPr>
      <w:r>
        <w:t xml:space="preserve">Remove </w:t>
      </w:r>
      <w:r>
        <w:rPr>
          <w:b/>
        </w:rPr>
        <w:t>attention-check failures</w:t>
      </w:r>
      <w:r>
        <w:t xml:space="preserve"> (AC1 ≠ "Disagree", AC2 ≠ "Agree").</w:t>
      </w:r>
    </w:p>
    <w:p>
      <w:pPr>
        <w:pStyle w:val="ListBullet"/>
      </w:pPr>
      <w:r>
        <w:t xml:space="preserve">Remove </w:t>
      </w:r>
      <w:r>
        <w:rPr>
          <w:b/>
        </w:rPr>
        <w:t>speeders</w:t>
      </w:r>
      <w:r>
        <w:t xml:space="preserve"> (implausibly fast page times) and straight-liners.</w:t>
      </w:r>
    </w:p>
    <w:p>
      <w:pPr>
        <w:pStyle w:val="ListBullet"/>
      </w:pPr>
      <w:r>
        <w:t xml:space="preserve">Document how many you removed → this is your </w:t>
      </w:r>
      <w:r>
        <w:rPr>
          <w:b/>
        </w:rPr>
        <w:t>analytic n</w:t>
      </w:r>
      <w:r>
        <w:t>.</w:t>
      </w:r>
    </w:p>
    <w:p>
      <w:pPr>
        <w:pStyle w:val="ListNumber"/>
      </w:pPr>
      <w:r>
        <w:rPr>
          <w:b/>
        </w:rPr>
        <w:t>⚠ Reverse-code the (R) items</w:t>
      </w:r>
      <w:r>
        <w:t xml:space="preserve"> — item 4 of every construct: </w:t>
      </w:r>
      <w:r>
        <w:rPr>
          <w:rFonts w:ascii="Courier New" w:hAnsi="Courier New"/>
        </w:rPr>
        <w:t>TA_4, RA_4, AT_4, SAP_4, FR_4, IR_4, RPG_4, PMI_4, AJQ_4, APR_4, RAB_4</w:t>
      </w:r>
      <w:r>
        <w:t>.</w:t>
      </w:r>
    </w:p>
    <w:p>
      <w:pPr>
        <w:pStyle w:val="ListBullet"/>
      </w:pPr>
      <w:r>
        <w:t xml:space="preserve">In SPSS: Transform → Recode into Same/Different Variables → </w:t>
      </w:r>
      <w:r>
        <w:rPr>
          <w:rFonts w:ascii="Courier New" w:hAnsi="Courier New"/>
        </w:rPr>
        <w:t>1→5, 2→4, 3→3, 4→2, 5→1</w:t>
      </w:r>
      <w:r>
        <w:t xml:space="preserve"> (i.e., </w:t>
      </w:r>
      <w:r>
        <w:rPr>
          <w:rFonts w:ascii="Courier New" w:hAnsi="Courier New"/>
        </w:rPr>
        <w:t>new = 6 − old</w:t>
      </w:r>
      <w:r>
        <w:t>).</w:t>
      </w:r>
    </w:p>
    <w:p>
      <w:pPr>
        <w:pStyle w:val="ListBullet"/>
      </w:pPr>
      <w:r>
        <w:rPr>
          <w:b/>
        </w:rPr>
        <w:t>This is mandatory before both EFA interpretation and reliability</w:t>
      </w:r>
      <w:r>
        <w:t xml:space="preserve"> — Dr. Rey's assignment flags exactly this (their item 3 was reverse-coded).</w:t>
      </w:r>
    </w:p>
    <w:p>
      <w:r>
        <w:br/>
      </w:r>
    </w:p>
    <w:p>
      <w:pPr>
        <w:pStyle w:val="Heading2"/>
      </w:pPr>
      <w:r>
        <w:t>STEP 1 — Run the EFA (mirrors the assignment)</w:t>
      </w:r>
    </w:p>
    <w:p>
      <w:r>
        <w:rPr>
          <w:b/>
        </w:rPr>
        <w:t>Analyze → Dimension Reduction → Factor</w:t>
      </w:r>
    </w:p>
    <w:p>
      <w:pPr>
        <w:pStyle w:val="ListNumber"/>
      </w:pPr>
      <w:r>
        <w:t xml:space="preserve">Move </w:t>
      </w:r>
      <w:r>
        <w:rPr>
          <w:b/>
        </w:rPr>
        <w:t>all 55 construct items</w:t>
      </w:r>
      <w:r>
        <w:t xml:space="preserve"> into the </w:t>
      </w:r>
      <w:r>
        <w:rPr>
          <w:b/>
        </w:rPr>
        <w:t>Variables</w:t>
      </w:r>
      <w:r>
        <w:t xml:space="preserve"> box.</w:t>
      </w:r>
    </w:p>
    <w:p>
      <w:pPr>
        <w:pStyle w:val="ListNumber"/>
      </w:pPr>
      <w:r>
        <w:rPr>
          <w:b/>
        </w:rPr>
        <w:t>Descriptives</w:t>
      </w:r>
      <w:r>
        <w:t xml:space="preserve"> button → select </w:t>
      </w:r>
      <w:r>
        <w:rPr>
          <w:b/>
        </w:rPr>
        <w:t>all options</w:t>
      </w:r>
      <w:r>
        <w:t xml:space="preserve"> (gives you KMO, Bartlett's, anti-image matrix, correlation matrix, determinant, reproduced correlations).</w:t>
      </w:r>
    </w:p>
    <w:p>
      <w:pPr>
        <w:pStyle w:val="ListNumber"/>
      </w:pPr>
      <w:r>
        <w:rPr>
          <w:b/>
        </w:rPr>
        <w:t>Extraction</w:t>
      </w:r>
      <w:r>
        <w:t xml:space="preserve"> button → Method = </w:t>
      </w:r>
      <w:r>
        <w:rPr>
          <w:b/>
        </w:rPr>
        <w:t>Principal axis factoring</w:t>
      </w:r>
      <w:r>
        <w:t xml:space="preserve">; check </w:t>
      </w:r>
      <w:r>
        <w:rPr>
          <w:b/>
        </w:rPr>
        <w:t>Scree plot</w:t>
      </w:r>
      <w:r>
        <w:t>.</w:t>
      </w:r>
    </w:p>
    <w:p>
      <w:pPr>
        <w:pStyle w:val="ListNumber"/>
      </w:pPr>
      <w:r>
        <w:rPr>
          <w:b/>
        </w:rPr>
        <w:t>Rotation</w:t>
      </w:r>
      <w:r>
        <w:t xml:space="preserve"> button → </w:t>
      </w:r>
      <w:r>
        <w:rPr>
          <w:b/>
        </w:rPr>
        <w:t>Direct Oblimin</w:t>
      </w:r>
      <w:r>
        <w:t>.</w:t>
      </w:r>
    </w:p>
    <w:p>
      <w:pPr>
        <w:pStyle w:val="ListNumber"/>
      </w:pPr>
      <w:r>
        <w:rPr>
          <w:b/>
        </w:rPr>
        <w:t>Options</w:t>
      </w:r>
      <w:r>
        <w:t xml:space="preserve"> button → </w:t>
      </w:r>
      <w:r>
        <w:rPr>
          <w:b/>
        </w:rPr>
        <w:t>Sorted by size</w:t>
      </w:r>
      <w:r>
        <w:t xml:space="preserve"> + </w:t>
      </w:r>
      <w:r>
        <w:rPr>
          <w:b/>
        </w:rPr>
        <w:t>Suppress small coefficients</w:t>
      </w:r>
      <w:r>
        <w:t xml:space="preserve"> = </w:t>
      </w:r>
      <w:r>
        <w:rPr>
          <w:b/>
        </w:rPr>
        <w:t>.30</w:t>
      </w:r>
      <w:r>
        <w:t>.</w:t>
      </w:r>
    </w:p>
    <w:p>
      <w:pPr>
        <w:pStyle w:val="ListNumber"/>
      </w:pPr>
      <w:r>
        <w:rPr>
          <w:b/>
        </w:rPr>
        <w:t>OK</w:t>
      </w:r>
      <w:r>
        <w:t xml:space="preserve"> to run.</w:t>
      </w:r>
    </w:p>
    <w:p>
      <w:r>
        <w:br/>
      </w:r>
    </w:p>
    <w:p>
      <w:pPr>
        <w:pStyle w:val="Heading2"/>
      </w:pPr>
      <w:r>
        <w:t>STEP 2 — Read the output (in this order)</w:t>
      </w:r>
    </w:p>
    <w:p>
      <w:r>
        <w:t>| Output | What to check | Rule of thumb |</w:t>
      </w:r>
    </w:p>
    <w:p>
      <w:r>
        <w:t>|---|---|---|</w:t>
      </w:r>
    </w:p>
    <w:p>
      <w:r>
        <w:t xml:space="preserve">| </w:t>
      </w:r>
      <w:r>
        <w:rPr>
          <w:b/>
        </w:rPr>
        <w:t>Descriptives</w:t>
      </w:r>
      <w:r>
        <w:t xml:space="preserve"> | Means, SDs per item; watch for ceiling effects (very high means, low variance) | Report; flag low-variance items |</w:t>
      </w:r>
    </w:p>
    <w:p>
      <w:r>
        <w:t xml:space="preserve">| </w:t>
      </w:r>
      <w:r>
        <w:rPr>
          <w:b/>
        </w:rPr>
        <w:t>KMO</w:t>
      </w:r>
      <w:r>
        <w:t xml:space="preserve"> | Sampling adequacy | ≥ .50 minimum, ≥ .70 good, ≥ .80 great |</w:t>
      </w:r>
    </w:p>
    <w:p>
      <w:r>
        <w:t xml:space="preserve">| </w:t>
      </w:r>
      <w:r>
        <w:rPr>
          <w:b/>
        </w:rPr>
        <w:t>Bartlett's test</w:t>
      </w:r>
      <w:r>
        <w:t xml:space="preserve"> | Correlations differ from identity matrix | Want </w:t>
      </w:r>
      <w:r>
        <w:rPr>
          <w:b/>
        </w:rPr>
        <w:t>significant</w:t>
      </w:r>
      <w:r>
        <w:t xml:space="preserve"> (p &lt; .001) |</w:t>
      </w:r>
    </w:p>
    <w:p>
      <w:r>
        <w:t xml:space="preserve">| </w:t>
      </w:r>
      <w:r>
        <w:rPr>
          <w:b/>
        </w:rPr>
        <w:t>Anti-image matrix (diagonal)</w:t>
      </w:r>
      <w:r>
        <w:t xml:space="preserve"> | Per-item sampling adequacy | Each </w:t>
      </w:r>
      <w:r>
        <w:rPr>
          <w:b/>
        </w:rPr>
        <w:t>&gt; .50</w:t>
      </w:r>
      <w:r>
        <w:t>; if below, consider removing that item (then rerun) |</w:t>
      </w:r>
    </w:p>
    <w:p>
      <w:r>
        <w:t xml:space="preserve">| </w:t>
      </w:r>
      <w:r>
        <w:rPr>
          <w:b/>
        </w:rPr>
        <w:t>Correlation matrix + determinant</w:t>
      </w:r>
      <w:r>
        <w:t xml:space="preserve"> | Multicollinearity | No items uncorrelated with all others (most r &lt; .3); none too high (r &gt; .9); </w:t>
      </w:r>
      <w:r>
        <w:rPr>
          <w:b/>
        </w:rPr>
        <w:t>determinant &gt; .00001</w:t>
      </w:r>
      <w:r>
        <w:t xml:space="preserve"> |</w:t>
      </w:r>
    </w:p>
    <w:p>
      <w:r>
        <w:t xml:space="preserve">| </w:t>
      </w:r>
      <w:r>
        <w:rPr>
          <w:b/>
        </w:rPr>
        <w:t>Total Variance Explained + Scree plot</w:t>
      </w:r>
      <w:r>
        <w:t xml:space="preserve"> | How many factors | eigenvalues &gt; 1, scree inflexion, ≥ 50% variance, and your </w:t>
      </w:r>
      <w:r>
        <w:rPr>
          <w:b/>
        </w:rPr>
        <w:t>theoretical expectation (~11)</w:t>
      </w:r>
      <w:r>
        <w:t xml:space="preserve"> |</w:t>
      </w:r>
    </w:p>
    <w:p>
      <w:r>
        <w:t xml:space="preserve">| </w:t>
      </w:r>
      <w:r>
        <w:rPr>
          <w:b/>
        </w:rPr>
        <w:t>Reproduced correlations (residuals)</w:t>
      </w:r>
      <w:r>
        <w:t xml:space="preserve"> | Model fit | Want residuals &lt; .05; concern if &gt; 50% exceed .05 |</w:t>
      </w:r>
    </w:p>
    <w:p>
      <w:r>
        <w:t xml:space="preserve">| </w:t>
      </w:r>
      <w:r>
        <w:rPr>
          <w:b/>
        </w:rPr>
        <w:t>Pattern Matrix</w:t>
      </w:r>
      <w:r>
        <w:t xml:space="preserve"> | </w:t>
      </w:r>
      <w:r>
        <w:rPr>
          <w:b/>
        </w:rPr>
        <w:t>THE table you report</w:t>
      </w:r>
      <w:r>
        <w:t xml:space="preserve"> | Which items load on which factor (loadings ≥ .30 shown) |</w:t>
      </w:r>
    </w:p>
    <w:p>
      <w:r>
        <w:br/>
      </w:r>
    </w:p>
    <w:p>
      <w:pPr>
        <w:pStyle w:val="Heading2"/>
      </w:pPr>
      <w:r>
        <w:t>STEP 3 — Refine the factor solution</w:t>
      </w:r>
    </w:p>
    <w:p>
      <w:pPr>
        <w:pStyle w:val="ListNumber"/>
      </w:pPr>
      <w:r>
        <w:t xml:space="preserve">Look at the </w:t>
      </w:r>
      <w:r>
        <w:rPr>
          <w:b/>
        </w:rPr>
        <w:t>Pattern Matrix</w:t>
      </w:r>
      <w:r>
        <w:t>. For each item:</w:t>
      </w:r>
    </w:p>
    <w:p>
      <w:pPr>
        <w:pStyle w:val="ListBullet"/>
      </w:pPr>
      <w:r>
        <w:rPr>
          <w:b/>
        </w:rPr>
        <w:t>Loads clean (≥ .40 on one factor):</w:t>
      </w:r>
      <w:r>
        <w:t xml:space="preserve"> keep.</w:t>
      </w:r>
    </w:p>
    <w:p>
      <w:pPr>
        <w:pStyle w:val="ListBullet"/>
      </w:pPr>
      <w:r>
        <w:rPr>
          <w:b/>
        </w:rPr>
        <w:t>Loads &lt; .30 everywhere / doesn't show:</w:t>
      </w:r>
      <w:r>
        <w:t xml:space="preserve"> </w:t>
      </w:r>
      <w:r>
        <w:rPr>
          <w:b/>
        </w:rPr>
        <w:t>remove</w:t>
      </w:r>
      <w:r>
        <w:t>, then rerun.</w:t>
      </w:r>
    </w:p>
    <w:p>
      <w:pPr>
        <w:pStyle w:val="ListBullet"/>
      </w:pPr>
      <w:r>
        <w:rPr>
          <w:b/>
        </w:rPr>
        <w:t>Loads .30–.40, or cross-loads on two factors:</w:t>
      </w:r>
      <w:r>
        <w:t xml:space="preserve"> </w:t>
      </w:r>
      <w:r>
        <w:rPr>
          <w:b/>
        </w:rPr>
        <w:t>decide one-by-one</w:t>
      </w:r>
      <w:r>
        <w:t xml:space="preserve"> — try removing it; if the pattern matrix gets </w:t>
      </w:r>
      <w:r>
        <w:rPr>
          <w:i/>
        </w:rPr>
        <w:t>cleaner</w:t>
      </w:r>
      <w:r>
        <w:t xml:space="preserve">, drop it; </w:t>
      </w:r>
      <w:r>
        <w:rPr>
          <w:b/>
        </w:rPr>
        <w:t>if it gets worse, keep it</w:t>
      </w:r>
      <w:r>
        <w:t xml:space="preserve"> (this is Dr. Rey's exact rule).</w:t>
      </w:r>
    </w:p>
    <w:p>
      <w:pPr>
        <w:pStyle w:val="ListNumber"/>
      </w:pPr>
      <w:r>
        <w:rPr>
          <w:b/>
        </w:rPr>
        <w:t>Rerun after each removal</w:t>
      </w:r>
      <w:r>
        <w:t xml:space="preserve"> (removing an item changes everything — KMO, loadings, factors).</w:t>
      </w:r>
    </w:p>
    <w:p>
      <w:pPr>
        <w:pStyle w:val="ListNumber"/>
      </w:pPr>
      <w:r>
        <w:t>Repeat until you have a clean, interpretable structure.</w:t>
      </w:r>
    </w:p>
    <w:p>
      <w:pPr>
        <w:pStyle w:val="ListNumber"/>
      </w:pPr>
      <w:r>
        <w:rPr>
          <w:b/>
        </w:rPr>
        <w:t>Name each factor</w:t>
      </w:r>
      <w:r>
        <w:t xml:space="preserve"> from the items that cluster on it (they should map to your constructs — TA, RA, AT, etc.). Where they don't map cleanly, </w:t>
      </w:r>
      <w:r>
        <w:rPr>
          <w:b/>
        </w:rPr>
        <w:t>that is a validation finding</w:t>
      </w:r>
      <w:r>
        <w:t xml:space="preserve"> — report it honestly.</w:t>
      </w:r>
    </w:p>
    <w:p>
      <w:r>
        <w:br/>
      </w:r>
    </w:p>
    <w:p>
      <w:pPr>
        <w:pStyle w:val="Heading2"/>
      </w:pPr>
      <w:r>
        <w:t>STEP 4 — Reliability (Cronbach's α per factor)</w:t>
      </w:r>
    </w:p>
    <w:p>
      <w:r>
        <w:rPr>
          <w:b/>
        </w:rPr>
        <w:t>Analyze → Scale → Reliability Analysis</w:t>
      </w:r>
    </w:p>
    <w:p>
      <w:pPr>
        <w:pStyle w:val="ListNumber"/>
      </w:pPr>
      <w:r>
        <w:t xml:space="preserve">For </w:t>
      </w:r>
      <w:r>
        <w:rPr>
          <w:b/>
        </w:rPr>
        <w:t>each retained factor</w:t>
      </w:r>
      <w:r>
        <w:t xml:space="preserve">, move its items into the </w:t>
      </w:r>
      <w:r>
        <w:rPr>
          <w:b/>
        </w:rPr>
        <w:t>Items</w:t>
      </w:r>
      <w:r>
        <w:t xml:space="preserve"> box.</w:t>
      </w:r>
    </w:p>
    <w:p>
      <w:pPr>
        <w:pStyle w:val="ListNumber"/>
      </w:pPr>
      <w:r>
        <w:t>Give the scale a meaningful name (e.g., "Training &amp; Awareness").</w:t>
      </w:r>
    </w:p>
    <w:p>
      <w:pPr>
        <w:pStyle w:val="ListNumber"/>
      </w:pPr>
      <w:r>
        <w:rPr>
          <w:b/>
        </w:rPr>
        <w:t>Statistics</w:t>
      </w:r>
      <w:r>
        <w:t xml:space="preserve"> button → check </w:t>
      </w:r>
      <w:r>
        <w:rPr>
          <w:b/>
        </w:rPr>
        <w:t>Scale if item deleted</w:t>
      </w:r>
      <w:r>
        <w:t>.</w:t>
      </w:r>
    </w:p>
    <w:p>
      <w:pPr>
        <w:pStyle w:val="ListNumber"/>
      </w:pPr>
      <w:r>
        <w:rPr>
          <w:b/>
        </w:rPr>
        <w:t>OK.</w:t>
      </w:r>
      <w:r>
        <w:t xml:space="preserve"> Record </w:t>
      </w:r>
      <w:r>
        <w:rPr>
          <w:b/>
        </w:rPr>
        <w:t>Cronbach's α</w:t>
      </w:r>
      <w:r>
        <w:t>.</w:t>
      </w:r>
    </w:p>
    <w:p>
      <w:pPr>
        <w:pStyle w:val="ListBullet"/>
      </w:pPr>
      <w:r>
        <w:rPr>
          <w:b/>
        </w:rPr>
        <w:t>α ≥ .70</w:t>
      </w:r>
      <w:r>
        <w:t xml:space="preserve"> = acceptable. If lower, look at "Cronbach's Alpha if Item Deleted" — dropping a weak item may raise it.</w:t>
      </w:r>
    </w:p>
    <w:p>
      <w:pPr>
        <w:pStyle w:val="ListBullet"/>
      </w:pPr>
      <w:r>
        <w:rPr>
          <w:i/>
        </w:rPr>
        <w:t>(Make sure reverse-coded items were recoded in Step 0, or α will be wrong.)</w:t>
      </w:r>
    </w:p>
    <w:p>
      <w:r>
        <w:br/>
      </w:r>
    </w:p>
    <w:p>
      <w:pPr>
        <w:pStyle w:val="Heading2"/>
      </w:pPr>
      <w:r>
        <w:t>STEP 5 — Write it up (template from Dr. Rey's model paragraph)</w:t>
      </w:r>
    </w:p>
    <w:p>
      <w:r>
        <w:t>Fill the blanks from your output. Mirror his example almost exactly:</w:t>
      </w:r>
    </w:p>
    <w:p>
      <w:pPr>
        <w:ind w:left="432"/>
      </w:pPr>
      <w:r>
        <w:rPr>
          <w:i/>
        </w:rPr>
        <w:t>A principal axis factor analysis was conducted on the 55 items with oblique rotation (Direct Oblimin) on a sample of N = ___ valid responses. The Kaiser–Meyer–Olkin measure verified sampling adequacy, KMO = ___ (___ per Kaiser &amp; Rice, 1974), and all individual-item KMO values were greater than ___, above the acceptable limit of .50. Bartlett's test of sphericity, χ²(___) = ___, p &lt; .001, indicated correlations sufficient for FA. ___ factors had eigenvalues over Kaiser's criterion of 1 and together explained ___% of the variance. The scree plot ___ [supported/was ambiguous about] retaining ___ factors; ___ factors were retained based on ___. The pattern matrix (Table ___) shows the rotated factor loadings. The items clustering on each factor correspond to [Training &amp; Awareness, Rotation of Auditors, …]. Reliabilities were: [Factor 1] α = ___, [Factor 2] α = ___, … Items ___ were removed for low or cross-loadings.</w:t>
      </w:r>
    </w:p>
    <w:p>
      <w:r>
        <w:rPr>
          <w:b/>
        </w:rPr>
        <w:t>Report:</w:t>
      </w:r>
      <w:r>
        <w:t xml:space="preserve"> the pattern matrix table (always), KMO + Bartlett's, variance explained, the scree plot, and the reliability (α) for each factor. That IS your Data Analysis section — nothing more is required this term (no mediation/hypothesis testing).</w:t>
      </w:r>
    </w:p>
    <w:p>
      <w:r>
        <w:br/>
      </w:r>
    </w:p>
    <w:p>
      <w:pPr>
        <w:pStyle w:val="Heading2"/>
      </w:pPr>
      <w:r>
        <w:t>What's next for YOU (right now)</w:t>
      </w:r>
    </w:p>
    <w:p>
      <w:pPr>
        <w:pStyle w:val="ListNumber"/>
      </w:pPr>
      <w:r>
        <w:rPr>
          <w:b/>
        </w:rPr>
        <w:t>You can't run this until data is in</w:t>
      </w:r>
      <w:r>
        <w:t xml:space="preserve"> — so the critical path is still </w:t>
      </w:r>
      <w:r>
        <w:rPr>
          <w:b/>
        </w:rPr>
        <w:t>data collection to n = 100</w:t>
      </w:r>
      <w:r>
        <w:t xml:space="preserve"> (the Sarmed sprint).</w:t>
      </w:r>
    </w:p>
    <w:p>
      <w:pPr>
        <w:pStyle w:val="ListNumber"/>
      </w:pPr>
      <w:r>
        <w:rPr>
          <w:b/>
        </w:rPr>
        <w:t>This playbook is ready and waiting</w:t>
      </w:r>
      <w:r>
        <w:t xml:space="preserve"> — the analysis is turnkey the moment you hit 100.</w:t>
      </w:r>
    </w:p>
    <w:p>
      <w:pPr>
        <w:pStyle w:val="ListNumber"/>
      </w:pPr>
      <w:r>
        <w:rPr>
          <w:b/>
        </w:rPr>
        <w:t>Get SPSS installed</w:t>
      </w:r>
      <w:r>
        <w:t xml:space="preserve"> now (FIU portal) so it's not a last-minute scramble.</w:t>
      </w:r>
    </w:p>
    <w:p>
      <w:pPr>
        <w:pStyle w:val="ListNumber"/>
      </w:pPr>
      <w:r>
        <w:rPr>
          <w:b/>
        </w:rPr>
        <w:t>Short thank-you to Dr. Rey</w:t>
      </w:r>
      <w:r>
        <w:t xml:space="preserve"> for the assignment (draft below).</w:t>
      </w:r>
    </w:p>
    <w:p>
      <w:pPr>
        <w:ind w:left="432"/>
      </w:pPr>
      <w:r>
        <w:t>Dr. Rey — thank you, the guided EFA assignment is exactly what I needed; I've mapped the procedure onto my instrument and will follow it (PAF + Direct Oblimin, suppress &lt; .30, your item-removal rule) once collection reaches n = 100. — Yasir</w:t>
      </w:r>
    </w:p>
    <w:p>
      <w:r>
        <w:rPr>
          <w:i/>
        </w:rPr>
        <w:t>(Reference: procedure adapted from Assignment #4 guided solution; classic EFA reporting per Field, and Kaiser &amp; Rice, 1974, as cited in the assignment.)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