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Calibri" w:hAnsi="Calibri"/>
          <w:b/>
          <w:color w:val="000000"/>
          <w:sz w:val="44"/>
        </w:rPr>
        <w:t>MTurk Backup Launch Draft</w:t>
      </w:r>
    </w:p>
    <w:p>
      <w:pPr>
        <w:spacing w:before="0" w:after="200" w:line="300" w:lineRule="auto"/>
      </w:pPr>
      <w:r>
        <w:rPr>
          <w:rFonts w:ascii="Calibri" w:hAnsi="Calibri"/>
          <w:i/>
          <w:color w:val="595959"/>
          <w:sz w:val="24"/>
        </w:rPr>
        <w:t>Secondary recruiting route if CloudResearch yield or quality is insufficient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</w:rPr>
              <w:t>Status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READY as backup language after CloudResearch soft-launch review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</w:rPr>
              <w:t>Date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2026-06-01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</w:rPr>
              <w:t>Model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TA, RA, AT, SAP, FR, IR, RPG, PMI -&gt; AJQ/APR -&gt; RAB; no AI/LLM constructs in the current survey</w:t>
            </w:r>
          </w:p>
        </w:tc>
      </w:tr>
    </w:tbl>
    <w:p/>
    <w:p>
      <w:pPr>
        <w:pStyle w:val="Heading1"/>
      </w:pPr>
      <w:r>
        <w:t>Use Condition</w:t>
      </w:r>
    </w:p>
    <w:p>
      <w:pPr>
        <w:spacing w:before="0" w:after="120" w:line="300" w:lineRule="auto"/>
      </w:pPr>
      <w:r>
        <w:t>MTurk should be used as the backup or second channel only if CloudResearch produces low yield, poor eligibility fit, or insufficient valid responses after the initial window.</w:t>
      </w:r>
    </w:p>
    <w:p>
      <w:pPr>
        <w:pStyle w:val="Heading1"/>
      </w:pPr>
      <w:r>
        <w:t>HIT Draft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</w:rPr>
              <w:t>Field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</w:rPr>
              <w:t>Draft Language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t>HIT title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t>Academic survey for auditors about professional judgment and audit work practices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t>Description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t>We are conducting an anonymous academic research study about how auditors make professional judgments and use audit procedures in recurring engagement settings. The survey takes about 15 to 20 minutes.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t>Eligibility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t>You must be at least 18 years old, currently or recently work in an audit role, have at least 2 years of audit experience, and have experience with recurring/long-term engagements or prior-period audit evidence.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t>Instructions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t>Open the anonymous Qualtrics link, read the informational letter, complete the eligibility screeners and survey, then return the completion code or redirect confirmation in MTurk.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t>Qualifications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t>Use platform controls for approval history and duplicate prevention where available; consider 95%+ approval and 100+ approved HITs if consistent with platform plan.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t>Compensation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t>Fixed platform compensation; amount to be entered based on approved budget/advisor guidance.</w:t>
            </w:r>
          </w:p>
        </w:tc>
      </w:tr>
    </w:tbl>
    <w:p/>
    <w:p>
      <w:pPr>
        <w:pStyle w:val="Heading1"/>
      </w:pPr>
      <w:r>
        <w:t>Quality Review</w:t>
      </w:r>
    </w:p>
    <w:p>
      <w:pPr>
        <w:pStyle w:val="ListBullet"/>
        <w:spacing w:before="0" w:after="80" w:line="300" w:lineRule="auto"/>
      </w:pPr>
      <w:r>
        <w:t>Check screen-out rate and audit eligibility fit before scaling.</w:t>
      </w:r>
    </w:p>
    <w:p>
      <w:pPr>
        <w:pStyle w:val="ListBullet"/>
        <w:spacing w:before="0" w:after="80" w:line="300" w:lineRule="auto"/>
      </w:pPr>
      <w:r>
        <w:t>Review attention-check results, page timing, and straight-line response patterns.</w:t>
      </w:r>
    </w:p>
    <w:p>
      <w:pPr>
        <w:pStyle w:val="ListBullet"/>
        <w:spacing w:before="0" w:after="80" w:line="300" w:lineRule="auto"/>
      </w:pPr>
      <w:r>
        <w:t>Exclude duplicates, ineligible respondents, and responses failing the cleaning rules.</w:t>
      </w:r>
    </w:p>
    <w:p>
      <w:pPr>
        <w:pStyle w:val="ListBullet"/>
        <w:spacing w:before="0" w:after="80" w:line="300" w:lineRule="auto"/>
      </w:pPr>
      <w:r>
        <w:t>Maintain the same Qualtrics instrument and export map used for CloudResearch.</w:t>
      </w:r>
    </w:p>
    <w:p>
      <w:pPr>
        <w:pStyle w:val="Heading1"/>
      </w:pPr>
      <w:r>
        <w:t>Boundary</w:t>
      </w:r>
    </w:p>
    <w:p>
      <w:pPr>
        <w:spacing w:before="0" w:after="120" w:line="300" w:lineRule="auto"/>
      </w:pPr>
      <w:r>
        <w:t>This backup draft uses the approved topic and current mediator model only. AI-related dissertation ideas should remain in future-research recommendations, not in the current qualifying-exam data collection.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8"/>
      </w:rPr>
      <w:t>Prepared for GEB7913 qualifying examination work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95959"/>
        <w:sz w:val="18"/>
      </w:rPr>
      <w:t>Yasir Malik DBA Research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