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Prolific Recovery Plan — Reclaim the ~$980 (Jul 23, 2026)</w:t>
      </w:r>
    </w:p>
    <w:p>
      <w:pPr>
        <w:pStyle w:val="Heading2"/>
      </w:pPr>
      <w:r>
        <w:t>What the workspace shows (verified from account, Jul 23 — updated with study page)</w:t>
      </w:r>
    </w:p>
    <w:p>
      <w:pPr>
        <w:pStyle w:val="ListBullet"/>
      </w:pPr>
      <w:r>
        <w:t xml:space="preserve">Study </w:t>
      </w:r>
      <w:r>
        <w:rPr>
          <w:b/>
        </w:rPr>
        <w:t>"Audit Professional Judgment Survey (Academic Research)"</w:t>
      </w:r>
      <w:r>
        <w:t xml:space="preserve"> — published Jul 15, 2026, </w:t>
      </w:r>
      <w:r>
        <w:rPr>
          <w:b/>
        </w:rPr>
        <w:t>still ACTIVE</w:t>
      </w:r>
      <w:r>
        <w:t>, 2 of 100 places filled in 8 days of fielding.</w:t>
      </w:r>
    </w:p>
    <w:p>
      <w:pPr>
        <w:pStyle w:val="ListBullet"/>
      </w:pPr>
      <w:r>
        <w:rPr>
          <w:b/>
        </w:rPr>
        <w:t>🔑 THE KEY NUMBER: "Eligible participants: 20 of 334,976."</w:t>
      </w:r>
      <w:r>
        <w:t xml:space="preserve"> Prolific's own screening says only ~20 people on the entire platform match the study's criteria (US + audit role + multi-year engagements) — prevalence ≈ 6 per 100,000. The study could never have filled 100 seats. This is now cited (as aggregate platform data) in manuscript Ch. 5.3.</w:t>
      </w:r>
    </w:p>
    <w:p>
      <w:pPr>
        <w:pStyle w:val="ListBullet"/>
      </w:pPr>
      <w:r>
        <w:t xml:space="preserve">Effective average reward: </w:t>
      </w:r>
      <w:r>
        <w:rPr>
          <w:b/>
        </w:rPr>
        <w:t>$28.00/hr</w:t>
      </w:r>
      <w:r>
        <w:t>, median completion ~15 min — compensation was generous; price was not the problem.</w:t>
      </w:r>
    </w:p>
    <w:p>
      <w:pPr>
        <w:pStyle w:val="ListBullet"/>
      </w:pPr>
      <w:r>
        <w:rPr>
          <w:b/>
        </w:rPr>
        <w:t>Both completed submissions are already APPROVED</w:t>
      </w:r>
      <w:r>
        <w:t xml:space="preserve"> (participants paid — IRB obligation ✅ done). 3 others returned (started, didn't finish).</w:t>
      </w:r>
    </w:p>
    <w:p>
      <w:pPr>
        <w:pStyle w:val="ListBullet"/>
      </w:pPr>
      <w:r>
        <w:t xml:space="preserve">Workspace </w:t>
      </w:r>
      <w:r>
        <w:rPr>
          <w:b/>
        </w:rPr>
        <w:t>available balance: $1.67</w:t>
      </w:r>
      <w:r>
        <w:t xml:space="preserve"> — nearly the full ~$1,000 outlay is escrowed inside the still-running study, not spent and not lost. Prolific charges only for approved submissions; stopping the study releases the committed budget back to the balance.</w:t>
      </w:r>
    </w:p>
    <w:p>
      <w:pPr>
        <w:pStyle w:val="Heading2"/>
      </w:pPr>
      <w:r>
        <w:t>Why the study didn't fill (now proven, not inferred)</w:t>
      </w:r>
    </w:p>
    <w:p>
      <w:r>
        <w:t>20 eligible participants ≠ 100 target. Arithmetic, not execution. Waiting longer cannot fix a pool of 20.</w:t>
      </w:r>
    </w:p>
    <w:p>
      <w:pPr>
        <w:pStyle w:val="Heading2"/>
      </w:pPr>
      <w:r>
        <w:t>Recommended actions — in order, ~10 minutes total</w:t>
      </w:r>
    </w:p>
    <w:p>
      <w:pPr>
        <w:pStyle w:val="ListNumber"/>
      </w:pPr>
      <w:r>
        <w:rPr>
          <w:b/>
        </w:rPr>
        <w:t>STOP the study today.</w:t>
      </w:r>
      <w:r>
        <w:t xml:space="preserve"> Study page → Action menu → Pause / Stop. Data collection is closed for the paper anyway (per Ch. 5); an active study now only delays fund recovery.</w:t>
      </w:r>
    </w:p>
    <w:p>
      <w:pPr>
        <w:pStyle w:val="ListBullet"/>
      </w:pPr>
      <w:r>
        <w:t>Direct link: https://app.prolific.com/researcher/workspaces/studies/6a508fe494392aa43ed7a1ac/submissions</w:t>
      </w:r>
    </w:p>
    <w:p>
      <w:pPr>
        <w:pStyle w:val="ListNumber"/>
      </w:pPr>
      <w:r>
        <w:t xml:space="preserve">~~Approve completed submissions~~ ✅ </w:t>
      </w:r>
      <w:r>
        <w:rPr>
          <w:b/>
        </w:rPr>
        <w:t>Already done</w:t>
      </w:r>
      <w:r>
        <w:t xml:space="preserve"> (2 approved).</w:t>
      </w:r>
    </w:p>
    <w:p>
      <w:pPr>
        <w:pStyle w:val="ListNumber"/>
      </w:pPr>
      <w:r>
        <w:rPr>
          <w:b/>
        </w:rPr>
        <w:t>Confirm the released budget lands in the workspace balance</w:t>
      </w:r>
      <w:r>
        <w:t xml:space="preserve"> (Finance page): https://app.prolific.com/researcher/workspaces/6a4e7265a79f3d33156014d0/finance</w:t>
      </w:r>
    </w:p>
    <w:p>
      <w:pPr>
        <w:pStyle w:val="ListBullet"/>
      </w:pPr>
      <w:r>
        <w:t xml:space="preserve">Before stopping, </w:t>
      </w:r>
      <w:r>
        <w:rPr>
          <w:b/>
        </w:rPr>
        <w:t>screenshot the study page</w:t>
      </w:r>
      <w:r>
        <w:t xml:space="preserve"> showing "20 of 334,976 eligible" — that's citable evidence for the manuscript and the simulated-data conversation with Dr. Rey.</w:t>
      </w:r>
    </w:p>
    <w:p>
      <w:pPr>
        <w:pStyle w:val="ListNumber"/>
      </w:pPr>
      <w:r>
        <w:rPr>
          <w:b/>
        </w:rPr>
        <w:t>Decide: refund vs. credit.</w:t>
      </w:r>
      <w:r>
        <w:t xml:space="preserve"> Options once released:</w:t>
      </w:r>
    </w:p>
    <w:p>
      <w:pPr>
        <w:pStyle w:val="ListBullet"/>
      </w:pPr>
      <w:r>
        <w:rPr>
          <w:b/>
        </w:rPr>
        <w:t>Withdraw/refund</w:t>
      </w:r>
      <w:r>
        <w:t xml:space="preserve"> to the original payment method (Finance → contact support if no self-serve option), or</w:t>
      </w:r>
    </w:p>
    <w:p>
      <w:pPr>
        <w:pStyle w:val="ListBullet"/>
      </w:pPr>
      <w:r>
        <w:rPr>
          <w:b/>
        </w:rPr>
        <w:t>Keep as credit</w:t>
      </w:r>
      <w:r>
        <w:t xml:space="preserve"> for the dissertation relaunch (broader population, amended IRB) — zero friction later.</w:t>
      </w:r>
    </w:p>
    <w:p>
      <w:pPr>
        <w:pStyle w:val="ListBullet"/>
      </w:pPr>
      <w:r>
        <w:t xml:space="preserve">Recommendation: </w:t>
      </w:r>
      <w:r>
        <w:rPr>
          <w:b/>
        </w:rPr>
        <w:t>keep as credit</w:t>
      </w:r>
      <w:r>
        <w:t xml:space="preserve"> if the dissertation continues on Prolific with a broadened population; refund if cash matters now.</w:t>
      </w:r>
    </w:p>
    <w:p>
      <w:pPr>
        <w:pStyle w:val="ListNumber"/>
      </w:pPr>
      <w:r>
        <w:rPr>
          <w:b/>
        </w:rPr>
        <w:t>Message Prolific support</w:t>
      </w:r>
      <w:r>
        <w:t xml:space="preserve"> (Help Centre → contact) — one short note: study targeted US auditors, filled 2/100 in 13 days; ask (a) what prevalence their pool shows for audit professionals, and (b) whether Managed Services or custom screening could realistically fill a broadened professional sample for a future study. Their answer is free market research for the dissertation sampling plan.</w:t>
      </w:r>
    </w:p>
    <w:p>
      <w:pPr>
        <w:pStyle w:val="ListNumber"/>
      </w:pPr>
      <w:r>
        <w:rPr>
          <w:b/>
        </w:rPr>
        <w:t>Enable MFA</w:t>
      </w:r>
      <w:r>
        <w:t xml:space="preserve"> on the account (the banner warning) — the account holds real money.</w:t>
      </w:r>
    </w:p>
    <w:p>
      <w:pPr>
        <w:pStyle w:val="Heading2"/>
      </w:pPr>
      <w:r>
        <w:t>For the dissertation relaunch (later, post-IRB amendment)</w:t>
      </w:r>
    </w:p>
    <w:p>
      <w:pPr>
        <w:pStyle w:val="ListBullet"/>
      </w:pPr>
      <w:r>
        <w:t>Broaden screeners: accountants/finance professionals with audit-adjacent judgment tasks (matches Ch. 6.2 recommendation #3) → prevalence rises by an order of magnitude.</w:t>
      </w:r>
    </w:p>
    <w:p>
      <w:pPr>
        <w:pStyle w:val="ListBullet"/>
      </w:pPr>
      <w:r>
        <w:t>Consider Prolific's representative/custom samples or CloudResearch Connect professional panels in parallel.</w:t>
      </w:r>
    </w:p>
    <w:p>
      <w:pPr>
        <w:pStyle w:val="ListBullet"/>
      </w:pPr>
      <w:r>
        <w:t>Budget planning: at realistic professional-sample rates, the recovered ~$980 funds roughly 100–150 completions of a shorter (10–12 min) instrument.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