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Timeline &amp; Milestones — Final Sprint</w:t>
      </w:r>
    </w:p>
    <w:p>
      <w:r>
        <w:rPr>
          <w:b/>
        </w:rPr>
        <w:t>Context:</w:t>
      </w:r>
      <w:r>
        <w:t xml:space="preserve"> Dr. Rey (Jun 29): ~2 weeks to the final manuscript; begin collecting data immediately. Separately (Jun 29 class email): </w:t>
      </w:r>
      <w:r>
        <w:rPr>
          <w:b/>
        </w:rPr>
        <w:t>no pre-submission review of the manuscript or any section</w:t>
      </w:r>
      <w:r>
        <w:t xml:space="preserve"> — this is the qualifying exam. Self-assess against the </w:t>
      </w:r>
      <w:r>
        <w:rPr>
          <w:b/>
        </w:rPr>
        <w:t>Canvas rubric</w:t>
      </w:r>
      <w:r>
        <w:t>; use prior-course analysis tutorials.</w:t>
      </w:r>
    </w:p>
    <w:p>
      <w:pPr>
        <w:ind w:left="432"/>
      </w:pPr>
      <w:r>
        <w:rPr>
          <w:b/>
        </w:rPr>
        <w:t>Operating rule for the next two weeks:</w:t>
      </w:r>
      <w:r>
        <w:t xml:space="preserve"> the advisor is a resource for </w:t>
      </w:r>
      <w:r>
        <w:rPr>
          <w:i/>
        </w:rPr>
        <w:t>specific methodological questions asked in advance</w:t>
      </w:r>
      <w:r>
        <w:t xml:space="preserve"> (the July 2 meeting), not a reviewer of drafts. Plan and quality-check independently against the rubric.</w:t>
      </w:r>
    </w:p>
    <w:p>
      <w:r>
        <w:br/>
      </w:r>
    </w:p>
    <w:p>
      <w:pPr>
        <w:pStyle w:val="Heading2"/>
      </w:pPr>
      <w:r>
        <w:t>Milestones (gate = must be true to move on)</w:t>
      </w:r>
    </w:p>
    <w:p>
      <w:r>
        <w:t>| # | Milestone | Target date | Gate / definition of done |</w:t>
      </w:r>
    </w:p>
    <w:p>
      <w:r>
        <w:t>|---|---|---|---|</w:t>
      </w:r>
    </w:p>
    <w:p>
      <w:r>
        <w:t xml:space="preserve">| </w:t>
      </w:r>
      <w:r>
        <w:rPr>
          <w:b/>
        </w:rPr>
        <w:t>M1</w:t>
      </w:r>
      <w:r>
        <w:t xml:space="preserve"> | </w:t>
      </w:r>
      <w:r>
        <w:rPr>
          <w:b/>
        </w:rPr>
        <w:t>Survey live in Qualtrics</w:t>
      </w:r>
      <w:r>
        <w:t xml:space="preserve"> | </w:t>
      </w:r>
      <w:r>
        <w:rPr>
          <w:b/>
        </w:rPr>
        <w:t>Tue Jun 30 (tonight)</w:t>
      </w:r>
      <w:r>
        <w:t xml:space="preserve"> | Imported, consent + screen-outs wired, preview-tested both paths, anonymous link published |</w:t>
      </w:r>
    </w:p>
    <w:p>
      <w:r>
        <w:t xml:space="preserve">| </w:t>
      </w:r>
      <w:r>
        <w:rPr>
          <w:b/>
        </w:rPr>
        <w:t>M2</w:t>
      </w:r>
      <w:r>
        <w:t xml:space="preserve"> | CloudResearch ready | Tue Jun 30 | Account funded ($120), project drafted with screeners + $6.00 + IRB-25-0462, link pasted, submitted for review |</w:t>
      </w:r>
    </w:p>
    <w:p>
      <w:r>
        <w:t xml:space="preserve">| </w:t>
      </w:r>
      <w:r>
        <w:rPr>
          <w:b/>
        </w:rPr>
        <w:t>M3</w:t>
      </w:r>
      <w:r>
        <w:t xml:space="preserve"> | 1-day micro-pilot | Wed Jul 1 AM | 3–4 contacts confirm it works end-to-end; wording-only fixes applied |</w:t>
      </w:r>
    </w:p>
    <w:p>
      <w:r>
        <w:t xml:space="preserve">| </w:t>
      </w:r>
      <w:r>
        <w:rPr>
          <w:b/>
        </w:rPr>
        <w:t>M4</w:t>
      </w:r>
      <w:r>
        <w:t xml:space="preserve"> | </w:t>
      </w:r>
      <w:r>
        <w:rPr>
          <w:b/>
        </w:rPr>
        <w:t>Data collection begins</w:t>
      </w:r>
      <w:r>
        <w:t xml:space="preserve"> | </w:t>
      </w:r>
      <w:r>
        <w:rPr>
          <w:b/>
        </w:rPr>
        <w:t>Wed Jul 1</w:t>
      </w:r>
      <w:r>
        <w:t xml:space="preserve"> | CloudResearch soft-launch (15) live |</w:t>
      </w:r>
    </w:p>
    <w:p>
      <w:r>
        <w:t xml:space="preserve">| </w:t>
      </w:r>
      <w:r>
        <w:rPr>
          <w:b/>
        </w:rPr>
        <w:t>M5</w:t>
      </w:r>
      <w:r>
        <w:t xml:space="preserve"> | Soft-launch quality gate | Thu Jul 2 | Attention-check pass rate, median time, screen-out rate reviewed → go/no-go to full launch |</w:t>
      </w:r>
    </w:p>
    <w:p>
      <w:r>
        <w:t xml:space="preserve">| </w:t>
      </w:r>
      <w:r>
        <w:rPr>
          <w:b/>
        </w:rPr>
        <w:t>M6</w:t>
      </w:r>
      <w:r>
        <w:t xml:space="preserve"> | Methodology questions to Dr. Rey | ✅ Jun 30 | </w:t>
      </w:r>
      <w:r>
        <w:rPr>
          <w:b/>
        </w:rPr>
        <w:t>Answered by email</w:t>
      </w:r>
      <w:r>
        <w:t xml:space="preserve"> — n=100, PAF + Direct Oblimin, EFA+reliabilities only, item rule. Meeting declined per his recommendation to focus on collection. |</w:t>
      </w:r>
    </w:p>
    <w:p>
      <w:r>
        <w:t xml:space="preserve">| </w:t>
      </w:r>
      <w:r>
        <w:rPr>
          <w:b/>
        </w:rPr>
        <w:t>M7</w:t>
      </w:r>
      <w:r>
        <w:t xml:space="preserve"> | </w:t>
      </w:r>
      <w:r>
        <w:rPr>
          <w:b/>
        </w:rPr>
        <w:t>Full sample collected</w:t>
      </w:r>
      <w:r>
        <w:t xml:space="preserve"> | </w:t>
      </w:r>
      <w:r>
        <w:rPr>
          <w:b/>
        </w:rPr>
        <w:t>Wed Jul 8</w:t>
      </w:r>
      <w:r>
        <w:t xml:space="preserve"> | </w:t>
      </w:r>
      <w:r>
        <w:rPr>
          <w:b/>
        </w:rPr>
        <w:t>n = 100 valid</w:t>
      </w:r>
      <w:r>
        <w:t xml:space="preserve"> responses; collection closed; data exported |</w:t>
      </w:r>
    </w:p>
    <w:p>
      <w:r>
        <w:t xml:space="preserve">| </w:t>
      </w:r>
      <w:r>
        <w:rPr>
          <w:b/>
        </w:rPr>
        <w:t>M8</w:t>
      </w:r>
      <w:r>
        <w:t xml:space="preserve"> | Data cleaned | Fri Jul 10 | Reverse-coded; attention-fails/speeders/duplicates removed; analytic n documented; descriptives done |</w:t>
      </w:r>
    </w:p>
    <w:p>
      <w:r>
        <w:t xml:space="preserve">| </w:t>
      </w:r>
      <w:r>
        <w:rPr>
          <w:b/>
        </w:rPr>
        <w:t>M9</w:t>
      </w:r>
      <w:r>
        <w:t xml:space="preserve"> | </w:t>
      </w:r>
      <w:r>
        <w:rPr>
          <w:b/>
        </w:rPr>
        <w:t>EFA + reliabilities complete (FINAL ANALYSIS)</w:t>
      </w:r>
      <w:r>
        <w:t xml:space="preserve"> | Mon Jul 14 | KMO + Bartlett; PAF; parallel analysis; </w:t>
      </w:r>
      <w:r>
        <w:rPr>
          <w:b/>
        </w:rPr>
        <w:t>Direct Oblimin</w:t>
      </w:r>
      <w:r>
        <w:t xml:space="preserve"> rotation; pattern matrix; item removal (&lt;.30; .30–.40 case-by-case); Cronbach's α per factor |</w:t>
      </w:r>
    </w:p>
    <w:p>
      <w:r>
        <w:t xml:space="preserve">| ~~M10~~ | ~~Mediation~~ | — | </w:t>
      </w:r>
      <w:r>
        <w:rPr>
          <w:b/>
        </w:rPr>
        <w:t>Out of scope</w:t>
      </w:r>
      <w:r>
        <w:t xml:space="preserve"> per advisor directive (no mediation/hypothesis testing this term) |</w:t>
      </w:r>
    </w:p>
    <w:p>
      <w:r>
        <w:t xml:space="preserve">| </w:t>
      </w:r>
      <w:r>
        <w:rPr>
          <w:b/>
        </w:rPr>
        <w:t>M11</w:t>
      </w:r>
      <w:r>
        <w:t xml:space="preserve"> | Results + Discussion written | Thu Jul 17 | Ch. 4 (Results) + Ch. 5 (Discussion) drafted and integrated |</w:t>
      </w:r>
    </w:p>
    <w:p>
      <w:r>
        <w:t xml:space="preserve">| </w:t>
      </w:r>
      <w:r>
        <w:rPr>
          <w:b/>
        </w:rPr>
        <w:t>M12</w:t>
      </w:r>
      <w:r>
        <w:t xml:space="preserve"> | </w:t>
      </w:r>
      <w:r>
        <w:rPr>
          <w:b/>
        </w:rPr>
        <w:t>Final manuscript submitted</w:t>
      </w:r>
      <w:r>
        <w:t xml:space="preserve"> | </w:t>
      </w:r>
      <w:r>
        <w:rPr>
          <w:b/>
        </w:rPr>
        <w:t>Sat–Sun Jul 18–19</w:t>
      </w:r>
      <w:r>
        <w:t xml:space="preserve"> | Rubric self-check passed; citations re-verified; formatted; uploaded to Canvas |</w:t>
      </w:r>
    </w:p>
    <w:p>
      <w:r>
        <w:rPr>
          <w:b/>
        </w:rPr>
        <w:t>Weekly updates:</w:t>
      </w:r>
      <w:r>
        <w:t xml:space="preserve"> W08 (Sun Jul 5) — "collection live, n = X." W09 (Sun Jul 12) — "collection closed; cleaning + EFA underway."</w:t>
      </w:r>
    </w:p>
    <w:p>
      <w:r>
        <w:br/>
      </w:r>
    </w:p>
    <w:p>
      <w:pPr>
        <w:pStyle w:val="Heading2"/>
      </w:pPr>
      <w:r>
        <w:t>Tonight (Jun 30) — the only thing that matters: hit M1</w:t>
      </w:r>
    </w:p>
    <w:p>
      <w:pPr>
        <w:pStyle w:val="ListNumber"/>
      </w:pPr>
      <w:r>
        <w:t xml:space="preserve">fiu.qualtrics.com → Create → Tools → </w:t>
      </w:r>
      <w:r>
        <w:rPr>
          <w:b/>
        </w:rPr>
        <w:t>Import survey from TXT</w:t>
      </w:r>
      <w:r>
        <w:t xml:space="preserve"> → </w:t>
      </w:r>
      <w:r>
        <w:rPr>
          <w:rFonts w:ascii="Courier New" w:hAnsi="Courier New"/>
        </w:rPr>
        <w:t>Qualtrics_Survey_Import.txt</w:t>
      </w:r>
      <w:r>
        <w:t xml:space="preserve"> (peer-reviewed v2.1).</w:t>
      </w:r>
    </w:p>
    <w:p>
      <w:pPr>
        <w:pStyle w:val="ListNumber"/>
      </w:pPr>
      <w:r>
        <w:t>Paste IRB consent into Block 00.</w:t>
      </w:r>
    </w:p>
    <w:p>
      <w:pPr>
        <w:pStyle w:val="ListNumber"/>
      </w:pPr>
      <w:r>
        <w:t>Wire screen-out branching (codebook Step 2).</w:t>
      </w:r>
    </w:p>
    <w:p>
      <w:pPr>
        <w:pStyle w:val="ListNumber"/>
      </w:pPr>
      <w:r>
        <w:t>Survey options: anonymous ON, IP OFF, force-response ON, progress bar ON, bot/duplicate protection ON.</w:t>
      </w:r>
    </w:p>
    <w:p>
      <w:pPr>
        <w:pStyle w:val="ListNumber"/>
      </w:pPr>
      <w:r>
        <w:t>Preview both paths (eligible + screen-out) on phone + desktop.</w:t>
      </w:r>
    </w:p>
    <w:p>
      <w:pPr>
        <w:pStyle w:val="ListNumber"/>
      </w:pPr>
      <w:r>
        <w:t>Publish → copy the anonymous link.</w:t>
      </w:r>
    </w:p>
    <w:p>
      <w:pPr>
        <w:pStyle w:val="ListNumber"/>
      </w:pPr>
      <w:r>
        <w:t>Paste link into the CloudResearch draft → submit for review (M2).</w:t>
      </w:r>
    </w:p>
    <w:p>
      <w:pPr>
        <w:pStyle w:val="ListNumber"/>
      </w:pPr>
      <w:r>
        <w:t>Send the link to 3–4 contacts for the 1-day micro-pilot (M3).</w:t>
      </w:r>
    </w:p>
    <w:p>
      <w:pPr>
        <w:pStyle w:val="ListNumber"/>
      </w:pPr>
      <w:r>
        <w:t>Send the July 2 meeting email to Dr. Rey.</w:t>
      </w:r>
    </w:p>
    <w:p>
      <w:r>
        <w:t xml:space="preserve">If you only do one thing tonight, do </w:t>
      </w:r>
      <w:r>
        <w:rPr>
          <w:b/>
        </w:rPr>
        <w:t>M1</w:t>
      </w:r>
      <w:r>
        <w:t>. Everything downstream depends on the link existing.</w:t>
      </w:r>
    </w:p>
    <w:p>
      <w:r>
        <w:br/>
      </w:r>
    </w:p>
    <w:p>
      <w:pPr>
        <w:pStyle w:val="Heading2"/>
      </w:pPr>
      <w:r>
        <w:t>Rubric alignment (since there is no external review)</w:t>
      </w:r>
    </w:p>
    <w:p>
      <w:r>
        <w:t xml:space="preserve">Pull the </w:t>
      </w:r>
      <w:r>
        <w:rPr>
          <w:b/>
        </w:rPr>
        <w:t>Canvas rubric</w:t>
      </w:r>
      <w:r>
        <w:t xml:space="preserve"> and self-score the manuscript against it before submitting. Typical DBA qualifying-exam weight sits on: problem/significance, literature grounding, model &amp; hypotheses, </w:t>
      </w:r>
      <w:r>
        <w:rPr>
          <w:b/>
        </w:rPr>
        <w:t>methodology rigor</w:t>
      </w:r>
      <w:r>
        <w:t xml:space="preserve">, </w:t>
      </w:r>
      <w:r>
        <w:rPr>
          <w:b/>
        </w:rPr>
        <w:t>results/analysis correctness</w:t>
      </w:r>
      <w:r>
        <w:t>, interpretation, and writing. The first three are already strong in the paper; the next two are what the next two weeks produce. Build the Results section to answer the rubric's analysis criteria point-for-point.</w:t>
      </w:r>
    </w:p>
    <w:p>
      <w:r>
        <w:br/>
      </w:r>
    </w:p>
    <w:p>
      <w:pPr>
        <w:pStyle w:val="Heading2"/>
      </w:pPr>
      <w:r>
        <w:t>Risk plan</w:t>
      </w:r>
    </w:p>
    <w:p>
      <w:pPr>
        <w:pStyle w:val="ListBullet"/>
      </w:pPr>
      <w:r>
        <w:rPr>
          <w:b/>
        </w:rPr>
        <w:t>Slow recruitment (n &lt; 30 by Jul 5):</w:t>
      </w:r>
      <w:r>
        <w:t xml:space="preserve"> launch the MTurk backup in parallel + post LinkedIn outreach.</w:t>
      </w:r>
    </w:p>
    <w:p>
      <w:pPr>
        <w:pStyle w:val="ListBullet"/>
      </w:pPr>
      <w:r>
        <w:rPr>
          <w:b/>
        </w:rPr>
        <w:t>A construct under-performs in EFA:</w:t>
      </w:r>
      <w:r>
        <w:t xml:space="preserve"> report it honestly; EFA is a </w:t>
      </w:r>
      <w:r>
        <w:rPr>
          <w:i/>
        </w:rPr>
        <w:t>validation</w:t>
      </w:r>
      <w:r>
        <w:t xml:space="preserve"> study, so a factor that splits or collapses is a finding, not a failure.</w:t>
      </w:r>
    </w:p>
    <w:p>
      <w:pPr>
        <w:pStyle w:val="ListBullet"/>
      </w:pPr>
      <w:r>
        <w:rPr>
          <w:b/>
        </w:rPr>
        <w:t>Time compression on writing:</w:t>
      </w:r>
      <w:r>
        <w:t xml:space="preserve"> Results + Discussion are the only new chapters; Ch. 1–3 are done. Protect Jul 14–17 for writing — do not let analysis bleed into it.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