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Project Update — Yasir A. Malik</w:t>
      </w:r>
    </w:p>
    <w:p>
      <w:r>
        <w:rPr>
          <w:b/>
        </w:rPr>
        <w:t>PID 1687105 | Cohort 7.16 | GEB7913</w:t>
      </w:r>
    </w:p>
    <w:p>
      <w:r>
        <w:rPr>
          <w:b/>
        </w:rPr>
        <w:t>Reporting period:</w:t>
      </w:r>
      <w:r>
        <w:t xml:space="preserve"> June 29 – July 5, 2026 (Week 8)</w:t>
      </w:r>
    </w:p>
    <w:p>
      <w:r>
        <w:rPr>
          <w:b/>
        </w:rPr>
        <w:t>Current stage:</w:t>
      </w:r>
      <w:r>
        <w:t xml:space="preserve"> Stage 3a — Recruitment and Data Collection (data collection is now underway)</w:t>
      </w:r>
    </w:p>
    <w:p>
      <w:r>
        <w:br/>
      </w:r>
    </w:p>
    <w:p>
      <w:r>
        <w:rPr>
          <w:b/>
        </w:rPr>
        <w:t>Stage 1a — Recruitment and Solicitation materials.</w:t>
      </w:r>
      <w:r>
        <w:t xml:space="preserve"> Outreach is active. The survey was distributed through multiple free channels — LinkedIn (post to audit/accounting networks with a reshare request), WhatsApp (personal and group), and direct outreach to audit-professional contacts. Cohort and professional-association (IIA/AICPA chapter) outreach is queued. A shared outreach kit (LinkedIn, WhatsApp, email, and association templates) was created to keep messaging consistent.</w:t>
      </w:r>
    </w:p>
    <w:p>
      <w:r>
        <w:rPr>
          <w:b/>
        </w:rPr>
        <w:t>Stage 1b — Executing the Informed Pilot.</w:t>
      </w:r>
      <w:r>
        <w:t xml:space="preserve"> Underway. The live instrument was distributed to audit-experienced contacts for an informal cross-device check of the consent flow, item comprehension, and timing; feedback continues to be logged and applied as wording-only adjustments.</w:t>
      </w:r>
    </w:p>
    <w:p>
      <w:r>
        <w:rPr>
          <w:b/>
        </w:rPr>
        <w:t>Stage 1c — Documenting the informed pilot in the manuscript.</w:t>
      </w:r>
      <w:r>
        <w:t xml:space="preserve"> No update.</w:t>
      </w:r>
    </w:p>
    <w:p>
      <w:r>
        <w:rPr>
          <w:b/>
        </w:rPr>
        <w:t>Stage 2a — Design and implementation in Qualtrics.</w:t>
      </w:r>
      <w:r>
        <w:t xml:space="preserve"> Complete. The instrument (v2.1, 73 respondent-facing items) is built and </w:t>
      </w:r>
      <w:r>
        <w:rPr>
          <w:b/>
        </w:rPr>
        <w:t>published live</w:t>
      </w:r>
      <w:r>
        <w:t xml:space="preserve"> in FIU Qualtrics, verified end-to-end on mobile and desktop. It reflects two rounds of peer review (an audit-practitioner wording review and a methodological review), with anonymity, bot/duplicate protection, and embedded attention checks enabled.</w:t>
      </w:r>
    </w:p>
    <w:p>
      <w:r>
        <w:rPr>
          <w:b/>
        </w:rPr>
        <w:t>Stage 2b — Integration into recruiting platform.</w:t>
      </w:r>
      <w:r>
        <w:t xml:space="preserve"> In progress. CloudResearch Connect (self-service) was found </w:t>
      </w:r>
      <w:r>
        <w:rPr>
          <w:b/>
        </w:rPr>
        <w:t>not feasible for this audience</w:t>
      </w:r>
      <w:r>
        <w:t xml:space="preserve"> — verified audit professionals are a specialized population the self-service panel cannot reliably reach. The study is therefore transitioning to </w:t>
      </w:r>
      <w:r>
        <w:rPr>
          <w:b/>
        </w:rPr>
        <w:t>CloudResearch Managed Research</w:t>
      </w:r>
      <w:r>
        <w:t xml:space="preserve"> (dedicated recruitment of the auditor sample), with a quote in progress; competing panel quotes are being gathered in parallel. </w:t>
      </w:r>
      <w:r>
        <w:rPr>
          <w:b/>
        </w:rPr>
        <w:t>I will be funding the paid panel to complete the sample.</w:t>
      </w:r>
    </w:p>
    <w:p>
      <w:r>
        <w:rPr>
          <w:b/>
        </w:rPr>
        <w:t>Stage 3a — Recruitment and Data Collection.</w:t>
      </w:r>
      <w:r>
        <w:t xml:space="preserve"> Data collection has begun. </w:t>
      </w:r>
      <w:r>
        <w:rPr>
          <w:b/>
        </w:rPr>
        <w:t>12 valid responses have been collected to date</w:t>
      </w:r>
      <w:r>
        <w:t xml:space="preserve"> through organic outreach. Collection is scaling toward the target of </w:t>
      </w:r>
      <w:r>
        <w:rPr>
          <w:b/>
        </w:rPr>
        <w:t>n = 100 valid</w:t>
      </w:r>
      <w:r>
        <w:t xml:space="preserve"> via the paid panel plus continued outreach. I expect meaningful progress on the response count by the next update.</w:t>
      </w:r>
    </w:p>
    <w:p>
      <w:r>
        <w:rPr>
          <w:b/>
        </w:rPr>
        <w:t>Stage 3b — Data cleaning and scrubbing.</w:t>
      </w:r>
      <w:r>
        <w:t xml:space="preserve"> No update.</w:t>
      </w:r>
    </w:p>
    <w:p>
      <w:r>
        <w:rPr>
          <w:b/>
        </w:rPr>
        <w:t>Stage 3c — Descriptive Analysis.</w:t>
      </w:r>
      <w:r>
        <w:t xml:space="preserve"> No update.</w:t>
      </w:r>
    </w:p>
    <w:p>
      <w:r>
        <w:rPr>
          <w:b/>
        </w:rPr>
        <w:t>Stage 3d — Factor Analysis and revisions based on loadings.</w:t>
      </w:r>
      <w:r>
        <w:t xml:space="preserve"> No update.</w:t>
      </w:r>
    </w:p>
    <w:p>
      <w:r>
        <w:rPr>
          <w:b/>
        </w:rPr>
        <w:t>Stage 4a — Finalize the manuscript.</w:t>
      </w:r>
      <w:r>
        <w:t xml:space="preserve"> The analysis scope is confirmed per your guidance: the Data Analysis section will cover </w:t>
      </w:r>
      <w:r>
        <w:rPr>
          <w:b/>
        </w:rPr>
        <w:t>EFA + reliabilities</w:t>
      </w:r>
      <w:r>
        <w:t xml:space="preserve"> (Principal Axis Factoring with Direct Oblimin rotation; suppress loadings &lt; .30; remove &lt; .30 and decide .30–.40 case-by-case; Cronbach's α per factor) on the n = 100 sample. A Methodological Limitations &amp; Remedies section was drafted to address self-report, social desirability, common method variance (Podsakoff et al., 2003), and discriminant validity (Fornell &amp; Larcker, 1981). No changes to the model or hypotheses (retained as the proposed framework / future research).</w:t>
      </w:r>
    </w:p>
    <w:p>
      <w:r>
        <w:br/>
      </w:r>
    </w:p>
    <w:p>
      <w:r>
        <w:rPr>
          <w:b/>
        </w:rPr>
        <w:t>Plan for the coming week.</w:t>
      </w:r>
      <w:r>
        <w:t xml:space="preserve"> Fund and launch the managed panel to scale responses; continue cohort and association outreach; monitor response quality (attention checks, timing) daily; target </w:t>
      </w:r>
      <w:r>
        <w:rPr>
          <w:b/>
        </w:rPr>
        <w:t>n = 100 valid</w:t>
      </w:r>
      <w:r>
        <w:t>, then proceed to data cleaning, reliabilities, and EFA per the guided procedure. SPSS is being installed in preparation for analysis.</w:t>
      </w:r>
    </w:p>
    <w:p>
      <w:r>
        <w:rPr>
          <w:b/>
        </w:rPr>
        <w:t>Repository.</w:t>
      </w:r>
      <w:r>
        <w:t xml:space="preserve"> All artifacts live on the project branch </w:t>
      </w:r>
      <w:r>
        <w:rPr>
          <w:rFonts w:ascii="Courier New" w:hAnsi="Courier New"/>
        </w:rPr>
        <w:t>claude/scholar-links-review-Plgk6</w:t>
      </w:r>
      <w:r>
        <w:t xml:space="preserve"> in the </w:t>
      </w:r>
      <w:r>
        <w:rPr>
          <w:rFonts w:ascii="Courier New" w:hAnsi="Courier New"/>
        </w:rPr>
        <w:t>dba/</w:t>
      </w:r>
      <w:r>
        <w:t xml:space="preserve"> folder.</w:t>
      </w:r>
    </w:p>
    <w:p>
      <w:r>
        <w:rPr>
          <w:b/>
        </w:rPr>
        <w:t>Boundaries held.</w:t>
      </w:r>
      <w:r>
        <w:t xml:space="preserve"> Anonymous only; no employer/client/engagement-level or sensitive personal data. Survey content is peer-reviewed and IRB-approved (IRB-25-0462); wording/flow-only revisions during collection; any scope-affecting change escalates to advisor + IRB.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