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to Manuscript — Data Collection Starts TODAY</w:t>
      </w:r>
    </w:p>
    <w:p>
      <w:r>
        <w:rPr>
          <w:b/>
        </w:rPr>
        <w:t>Trigger:</w:t>
      </w:r>
      <w:r>
        <w:t xml:space="preserve"> Dr. Rey (Jun 29): </w:t>
      </w:r>
      <w:r>
        <w:rPr>
          <w:i/>
        </w:rPr>
        <w:t>"Only 2 weeks remaining… begin collecting data immediately."</w:t>
      </w:r>
    </w:p>
    <w:p>
      <w:r>
        <w:rPr>
          <w:b/>
        </w:rPr>
        <w:t>Principle:</w:t>
      </w:r>
      <w:r>
        <w:t xml:space="preserve"> Everything that is not data collection waits. The instrument is finalized and peer-reviewed; the Qualtrics import file is ready. There is no more prep to do — only execution.</w:t>
      </w:r>
    </w:p>
    <w:p>
      <w:pPr>
        <w:ind w:left="432"/>
      </w:pPr>
      <w:r>
        <w:rPr>
          <w:b/>
        </w:rPr>
        <w:t>The one number that matters:</w:t>
      </w:r>
      <w:r>
        <w:t xml:space="preserve"> get the survey </w:t>
      </w:r>
      <w:r>
        <w:rPr>
          <w:b/>
        </w:rPr>
        <w:t>live and collecting within 24 hours</w:t>
      </w:r>
      <w:r>
        <w:t>. Every day of collection saved is a day returned to cleaning, EFA, and writing.</w:t>
      </w:r>
    </w:p>
    <w:p>
      <w:r>
        <w:br/>
      </w:r>
    </w:p>
    <w:p>
      <w:pPr>
        <w:pStyle w:val="Heading2"/>
      </w:pPr>
      <w:r>
        <w:t>The compressed runway (Jun 30 → Jul 19)</w:t>
      </w:r>
    </w:p>
    <w:p>
      <w:r>
        <w:t>| Date | Phase | Goal |</w:t>
      </w:r>
    </w:p>
    <w:p>
      <w:r>
        <w:t>|---|---|---|</w:t>
      </w:r>
    </w:p>
    <w:p>
      <w:r>
        <w:t xml:space="preserve">| </w:t>
      </w:r>
      <w:r>
        <w:rPr>
          <w:b/>
        </w:rPr>
        <w:t>Tue Jun 30 (TODAY)</w:t>
      </w:r>
      <w:r>
        <w:t xml:space="preserve"> | </w:t>
      </w:r>
      <w:r>
        <w:rPr>
          <w:b/>
        </w:rPr>
        <w:t>Go live</w:t>
      </w:r>
      <w:r>
        <w:t xml:space="preserve"> | Build + publish Qualtrics; send to 3–4 pilot contacts; set up CloudResearch |</w:t>
      </w:r>
    </w:p>
    <w:p>
      <w:r>
        <w:t xml:space="preserve">| Wed Jul 1 | </w:t>
      </w:r>
      <w:r>
        <w:rPr>
          <w:b/>
        </w:rPr>
        <w:t>Soft-launch</w:t>
      </w:r>
      <w:r>
        <w:t xml:space="preserve"> | CloudResearch soft-launch (15) — </w:t>
      </w:r>
      <w:r>
        <w:rPr>
          <w:b/>
        </w:rPr>
        <w:t>collection officially begins</w:t>
      </w:r>
      <w:r>
        <w:t xml:space="preserve"> |</w:t>
      </w:r>
    </w:p>
    <w:p>
      <w:r>
        <w:t>| Thu Jul 2 | Quality gate | Review first 15: attention checks, timing, screen-outs → go/no-go |</w:t>
      </w:r>
    </w:p>
    <w:p>
      <w:r>
        <w:t xml:space="preserve">| Fri Jul 3 – Tue Jul 7 | </w:t>
      </w:r>
      <w:r>
        <w:rPr>
          <w:b/>
        </w:rPr>
        <w:t>Scale</w:t>
      </w:r>
      <w:r>
        <w:t xml:space="preserve"> | Full launch toward </w:t>
      </w:r>
      <w:r>
        <w:rPr>
          <w:b/>
        </w:rPr>
        <w:t>n = 100 valid</w:t>
      </w:r>
      <w:r>
        <w:t>; monitor daily |</w:t>
      </w:r>
    </w:p>
    <w:p>
      <w:r>
        <w:t>| Wed Jul 8 | Close | Stop collection; export data |</w:t>
      </w:r>
    </w:p>
    <w:p>
      <w:r>
        <w:t xml:space="preserve">| Thu Jul 9 – Fri Jul 10 | </w:t>
      </w:r>
      <w:r>
        <w:rPr>
          <w:b/>
        </w:rPr>
        <w:t>Clean</w:t>
      </w:r>
      <w:r>
        <w:t xml:space="preserve"> | Reverse-code, drop attention-check fails / speeders / duplicates; finalize analytic sample; descriptives |</w:t>
      </w:r>
    </w:p>
    <w:p>
      <w:r>
        <w:t xml:space="preserve">| Sat Jul 11 – Mon Jul 14 | </w:t>
      </w:r>
      <w:r>
        <w:rPr>
          <w:b/>
        </w:rPr>
        <w:t>Analyze</w:t>
      </w:r>
      <w:r>
        <w:t xml:space="preserve"> | EFA (KMO, Bartlett, parallel analysis, </w:t>
      </w:r>
      <w:r>
        <w:rPr>
          <w:b/>
        </w:rPr>
        <w:t>PAF + Direct Oblimin</w:t>
      </w:r>
      <w:r>
        <w:t xml:space="preserve">, loadings) + reliability (Cronbach's α). </w:t>
      </w:r>
      <w:r>
        <w:rPr>
          <w:i/>
        </w:rPr>
        <w:t>No mediation — out of scope per advisor.</w:t>
      </w:r>
      <w:r>
        <w:t xml:space="preserve"> |</w:t>
      </w:r>
    </w:p>
    <w:p>
      <w:r>
        <w:t xml:space="preserve">| Tue Jul 14 – Thu Jul 17 | </w:t>
      </w:r>
      <w:r>
        <w:rPr>
          <w:b/>
        </w:rPr>
        <w:t>Write</w:t>
      </w:r>
      <w:r>
        <w:t xml:space="preserve"> | Results (Ch. 4) + Discussion (Ch. 5); integrate into manuscript |</w:t>
      </w:r>
    </w:p>
    <w:p>
      <w:r>
        <w:t>| Fri Jul 18 | Polish | Proofread, citations re-verified, formatting |</w:t>
      </w:r>
    </w:p>
    <w:p>
      <w:r>
        <w:t xml:space="preserve">| </w:t>
      </w:r>
      <w:r>
        <w:rPr>
          <w:b/>
        </w:rPr>
        <w:t>Sat–Sun Jul 18–19</w:t>
      </w:r>
      <w:r>
        <w:t xml:space="preserve"> | </w:t>
      </w:r>
      <w:r>
        <w:rPr>
          <w:b/>
        </w:rPr>
        <w:t>Submit</w:t>
      </w:r>
      <w:r>
        <w:t xml:space="preserve"> | Final manuscript to Canvas |</w:t>
      </w:r>
    </w:p>
    <w:p>
      <w:r>
        <w:rPr>
          <w:b/>
        </w:rPr>
        <w:t>Weekly updates continue:</w:t>
      </w:r>
      <w:r>
        <w:t xml:space="preserve"> W08 (Sun Jul 5) reports "collection live, n = X"; W09 (Sun Jul 12) reports "collection closed, cleaning + EFA underway."</w:t>
      </w:r>
    </w:p>
    <w:p>
      <w:r>
        <w:br/>
      </w:r>
    </w:p>
    <w:p>
      <w:pPr>
        <w:pStyle w:val="Heading2"/>
      </w:pPr>
      <w:r>
        <w:t>TODAY — Tuesday June 30 (do these in order)</w:t>
      </w:r>
    </w:p>
    <w:p>
      <w:pPr>
        <w:pStyle w:val="Heading3"/>
      </w:pPr>
      <w:r>
        <w:t>▢ 1. Build Qualtrics from the import file (45–60 min)</w:t>
      </w:r>
    </w:p>
    <w:p>
      <w:pPr>
        <w:pStyle w:val="ListNumber"/>
      </w:pPr>
      <w:r>
        <w:t xml:space="preserve">fiu.qualtrics.com → Create project → Tools → </w:t>
      </w:r>
      <w:r>
        <w:rPr>
          <w:b/>
        </w:rPr>
        <w:t>Import survey from TXT</w:t>
      </w:r>
      <w:r>
        <w:t xml:space="preserve"> → upload </w:t>
      </w:r>
      <w:r>
        <w:rPr>
          <w:rFonts w:ascii="Courier New" w:hAnsi="Courier New"/>
        </w:rPr>
        <w:t>Qualtrics_Survey_Import.txt</w:t>
      </w:r>
      <w:r>
        <w:t xml:space="preserve"> (already v2.1, peer-reviewed wording).</w:t>
      </w:r>
    </w:p>
    <w:p>
      <w:pPr>
        <w:pStyle w:val="ListNumber"/>
      </w:pPr>
      <w:r>
        <w:t xml:space="preserve">Paste the </w:t>
      </w:r>
      <w:r>
        <w:rPr>
          <w:b/>
        </w:rPr>
        <w:t>IRB-approved consent letter</w:t>
      </w:r>
      <w:r>
        <w:t xml:space="preserve"> into Block 00 (replace placeholder).</w:t>
      </w:r>
    </w:p>
    <w:p>
      <w:pPr>
        <w:pStyle w:val="ListNumber"/>
      </w:pPr>
      <w:r>
        <w:t xml:space="preserve">Wire </w:t>
      </w:r>
      <w:r>
        <w:rPr>
          <w:b/>
        </w:rPr>
        <w:t>screen-out branching</w:t>
      </w:r>
      <w:r>
        <w:t xml:space="preserve"> in Survey Flow (codebook Step 2).</w:t>
      </w:r>
    </w:p>
    <w:p>
      <w:pPr>
        <w:pStyle w:val="ListNumber"/>
      </w:pPr>
      <w:r>
        <w:t>Survey options: anonymous ON, IP off, force-response ON, progress bar ON, bot/duplicate protection ON.</w:t>
      </w:r>
    </w:p>
    <w:p>
      <w:pPr>
        <w:pStyle w:val="Heading3"/>
      </w:pPr>
      <w:r>
        <w:t>▢ 2. Preview-test both paths (15 min)</w:t>
      </w:r>
    </w:p>
    <w:p>
      <w:pPr>
        <w:pStyle w:val="ListBullet"/>
      </w:pPr>
      <w:r>
        <w:t xml:space="preserve">One pass as an </w:t>
      </w:r>
      <w:r>
        <w:rPr>
          <w:b/>
        </w:rPr>
        <w:t>eligible</w:t>
      </w:r>
      <w:r>
        <w:t xml:space="preserve"> respondent (full flow + redirect).</w:t>
      </w:r>
    </w:p>
    <w:p>
      <w:pPr>
        <w:pStyle w:val="ListBullet"/>
      </w:pPr>
      <w:r>
        <w:t xml:space="preserve">One pass as an </w:t>
      </w:r>
      <w:r>
        <w:rPr>
          <w:b/>
        </w:rPr>
        <w:t>ineligible</w:t>
      </w:r>
      <w:r>
        <w:t xml:space="preserve"> respondent (screen-out fires).</w:t>
      </w:r>
    </w:p>
    <w:p>
      <w:pPr>
        <w:pStyle w:val="ListBullet"/>
      </w:pPr>
      <w:r>
        <w:t xml:space="preserve">Test on your </w:t>
      </w:r>
      <w:r>
        <w:rPr>
          <w:b/>
        </w:rPr>
        <w:t>phone</w:t>
      </w:r>
      <w:r>
        <w:t xml:space="preserve"> and a desktop.</w:t>
      </w:r>
    </w:p>
    <w:p>
      <w:pPr>
        <w:pStyle w:val="Heading3"/>
      </w:pPr>
      <w:r>
        <w:t>▢ 3. Publish + grab the anonymous link (5 min)</w:t>
      </w:r>
    </w:p>
    <w:p>
      <w:pPr>
        <w:pStyle w:val="ListBullet"/>
      </w:pPr>
      <w:r>
        <w:t xml:space="preserve">Distributions → Anonymous Link → copy. </w:t>
      </w:r>
      <w:r>
        <w:rPr>
          <w:b/>
        </w:rPr>
        <w:t>This is the link everything else uses.</w:t>
      </w:r>
    </w:p>
    <w:p>
      <w:pPr>
        <w:pStyle w:val="Heading3"/>
      </w:pPr>
      <w:r>
        <w:t>▢ 4. Send a 1-day micro-pilot (10 min)</w:t>
      </w:r>
    </w:p>
    <w:p>
      <w:pPr>
        <w:pStyle w:val="ListBullet"/>
      </w:pPr>
      <w:r>
        <w:t xml:space="preserve">Send the link to </w:t>
      </w:r>
      <w:r>
        <w:rPr>
          <w:b/>
        </w:rPr>
        <w:t>3–4 audit contacts</w:t>
      </w:r>
      <w:r>
        <w:t xml:space="preserve"> (Richard + others) with: </w:t>
      </w:r>
      <w:r>
        <w:rPr>
          <w:i/>
        </w:rPr>
        <w:t>"This is live now — if you can run through it today and flag anything broken, that's all I need. Going to full launch tomorrow."</w:t>
      </w:r>
    </w:p>
    <w:p>
      <w:pPr>
        <w:pStyle w:val="ListBullet"/>
      </w:pPr>
      <w:r>
        <w:t>This is the informed pilot, compressed to one day so it doesn't delay collection.</w:t>
      </w:r>
    </w:p>
    <w:p>
      <w:pPr>
        <w:pStyle w:val="Heading3"/>
      </w:pPr>
      <w:r>
        <w:t>▢ 5. Set up CloudResearch (30 min)</w:t>
      </w:r>
    </w:p>
    <w:p>
      <w:pPr>
        <w:pStyle w:val="ListBullet"/>
      </w:pPr>
      <w:r>
        <w:t>If not already: create account, load funds ($120 for soft-launch).</w:t>
      </w:r>
    </w:p>
    <w:p>
      <w:pPr>
        <w:pStyle w:val="ListBullet"/>
      </w:pPr>
      <w:r>
        <w:t xml:space="preserve">Draft the project from </w:t>
      </w:r>
      <w:r>
        <w:rPr>
          <w:rFonts w:ascii="Courier New" w:hAnsi="Courier New"/>
        </w:rPr>
        <w:t>CloudResearch_Setup_Guide.docx</w:t>
      </w:r>
      <w:r>
        <w:t xml:space="preserve"> (study listing, screeners, $6.00, IRB-25-0462). Paste the Qualtrics anonymous link. </w:t>
      </w:r>
      <w:r>
        <w:rPr>
          <w:b/>
        </w:rPr>
        <w:t>Save as draft</w:t>
      </w:r>
      <w:r>
        <w:t xml:space="preserve"> — submit for review tonight so it's approved by morning.</w:t>
      </w:r>
    </w:p>
    <w:p>
      <w:pPr>
        <w:pStyle w:val="Heading3"/>
      </w:pPr>
      <w:r>
        <w:t>▢ 6. Send the meeting email to Dr. Rey (5 min)</w:t>
      </w:r>
    </w:p>
    <w:p>
      <w:pPr>
        <w:pStyle w:val="ListBullet"/>
      </w:pPr>
      <w:r>
        <w:t xml:space="preserve">Use </w:t>
      </w:r>
      <w:r>
        <w:rPr>
          <w:rFonts w:ascii="Courier New" w:hAnsi="Courier New"/>
        </w:rPr>
        <w:t>correspondence/2026-06-30_Rey_meeting_availability_reply.md</w:t>
      </w:r>
      <w:r>
        <w:t xml:space="preserve"> — fill three time slots, send today.</w:t>
      </w:r>
    </w:p>
    <w:p>
      <w:r>
        <w:br/>
      </w:r>
    </w:p>
    <w:p>
      <w:pPr>
        <w:pStyle w:val="Heading2"/>
      </w:pPr>
      <w:r>
        <w:t>Wednesday July 1 — Soft-launch</w:t>
      </w:r>
    </w:p>
    <w:p>
      <w:pPr>
        <w:pStyle w:val="ListBullet"/>
      </w:pPr>
      <w:r>
        <w:t>Apply any wording-only fixes from the micro-pilot (nothing substantive).</w:t>
      </w:r>
    </w:p>
    <w:p>
      <w:pPr>
        <w:pStyle w:val="ListBullet"/>
      </w:pPr>
      <w:r>
        <w:t xml:space="preserve">CloudResearch: submit/launch soft-launch batch of </w:t>
      </w:r>
      <w:r>
        <w:rPr>
          <w:b/>
        </w:rPr>
        <w:t>15</w:t>
      </w:r>
      <w:r>
        <w:t>.</w:t>
      </w:r>
    </w:p>
    <w:p>
      <w:pPr>
        <w:pStyle w:val="ListBullet"/>
      </w:pPr>
      <w:r>
        <w:t>Watch the first hour. Pause if every response is &lt;90s or fails attention checks.</w:t>
      </w:r>
    </w:p>
    <w:p>
      <w:pPr>
        <w:pStyle w:val="ListBullet"/>
      </w:pPr>
      <w:r>
        <w:rPr>
          <w:b/>
        </w:rPr>
        <w:t>Data collection has officially begun</w:t>
      </w:r>
      <w:r>
        <w:t xml:space="preserve"> — this is the milestone for the W08 update.</w:t>
      </w:r>
    </w:p>
    <w:p>
      <w:pPr>
        <w:pStyle w:val="Heading2"/>
      </w:pPr>
      <w:r>
        <w:t>Thursday July 2 — Quality gate (the only decision point)</w:t>
      </w:r>
    </w:p>
    <w:p>
      <w:r>
        <w:t>Review the 15:</w:t>
      </w:r>
    </w:p>
    <w:p>
      <w:pPr>
        <w:pStyle w:val="ListBullet"/>
      </w:pPr>
      <w:r>
        <w:t>Attention-check pass rate, median completion time, screen-out rate, open-text quality.</w:t>
      </w:r>
    </w:p>
    <w:p>
      <w:pPr>
        <w:pStyle w:val="ListBullet"/>
      </w:pPr>
      <w:r>
        <w:rPr>
          <w:b/>
        </w:rPr>
        <w:t>Clean → unpause to full launch (n = 80).</w:t>
      </w:r>
    </w:p>
    <w:p>
      <w:pPr>
        <w:pStyle w:val="ListBullet"/>
      </w:pPr>
      <w:r>
        <w:rPr>
          <w:b/>
        </w:rPr>
        <w:t>Problems → one round of wording-only fixes, then proceed.</w:t>
      </w:r>
    </w:p>
    <w:p>
      <w:pPr>
        <w:pStyle w:val="Heading2"/>
      </w:pPr>
      <w:r>
        <w:t>Friday Jul 3 – Tuesday Jul 7 — Scale</w:t>
      </w:r>
    </w:p>
    <w:p>
      <w:pPr>
        <w:pStyle w:val="ListBullet"/>
      </w:pPr>
      <w:r>
        <w:t>Top up CloudResearch to ~$640 total; raise target to 80.</w:t>
      </w:r>
    </w:p>
    <w:p>
      <w:pPr>
        <w:pStyle w:val="ListBullet"/>
      </w:pPr>
      <w:r>
        <w:t>Monitor once daily. No need to babysit.</w:t>
      </w:r>
    </w:p>
    <w:p>
      <w:pPr>
        <w:pStyle w:val="ListBullet"/>
      </w:pPr>
      <w:r>
        <w:t xml:space="preserve">Goal: </w:t>
      </w:r>
      <w:r>
        <w:rPr>
          <w:b/>
        </w:rPr>
        <w:t>n = 100 valid by Jul 8.</w:t>
      </w:r>
    </w:p>
    <w:p>
      <w:r>
        <w:br/>
      </w:r>
    </w:p>
    <w:p>
      <w:pPr>
        <w:pStyle w:val="Heading2"/>
      </w:pPr>
      <w:r>
        <w:t>What happens if collection is slow (risk plan)</w:t>
      </w:r>
    </w:p>
    <w:p>
      <w:pPr>
        <w:pStyle w:val="ListBullet"/>
      </w:pPr>
      <w:r>
        <w:rPr>
          <w:b/>
        </w:rPr>
        <w:t>By Jul 5, if n &lt; 30:</w:t>
      </w:r>
      <w:r>
        <w:t xml:space="preserve"> add the </w:t>
      </w:r>
      <w:r>
        <w:rPr>
          <w:b/>
        </w:rPr>
        <w:t>MTurk backup</w:t>
      </w:r>
      <w:r>
        <w:t xml:space="preserve"> launch (draft already in </w:t>
      </w:r>
      <w:r>
        <w:rPr>
          <w:rFonts w:ascii="Courier New" w:hAnsi="Courier New"/>
        </w:rPr>
        <w:t>03_Recruitment_and_Pilot/</w:t>
      </w:r>
      <w:r>
        <w:t>) in parallel, and post the LinkedIn outreach to audit contacts.</w:t>
      </w:r>
    </w:p>
    <w:p>
      <w:pPr>
        <w:pStyle w:val="ListBullet"/>
      </w:pPr>
      <w:r>
        <w:rPr>
          <w:b/>
        </w:rPr>
        <w:t>EFA floor:</w:t>
      </w:r>
      <w:r>
        <w:t xml:space="preserve"> EFA needs a workable subject-to-item ratio. With 55 construct items, aim for n ≥ 60; if collection stalls near 40–50, proceed with the analysis and report the sample limitation transparently — a complete manuscript on a smaller clean sample beats an incomplete one.</w:t>
      </w:r>
    </w:p>
    <w:p>
      <w:r>
        <w:br/>
      </w:r>
    </w:p>
    <w:p>
      <w:pPr>
        <w:pStyle w:val="Heading2"/>
      </w:pPr>
      <w:r>
        <w:t>The analysis is already specified (no decisions left for Jul 11)</w:t>
      </w:r>
    </w:p>
    <w:p>
      <w:r>
        <w:t>When data lands, the plan is fixed:</w:t>
      </w:r>
    </w:p>
    <w:p>
      <w:pPr>
        <w:pStyle w:val="ListNumber"/>
      </w:pPr>
      <w:r>
        <w:rPr>
          <w:b/>
        </w:rPr>
        <w:t>Screen + clean:</w:t>
      </w:r>
      <w:r>
        <w:t xml:space="preserve"> reverse-code position-4 items (</w:t>
      </w:r>
      <w:r>
        <w:rPr>
          <w:rFonts w:ascii="Courier New" w:hAnsi="Courier New"/>
        </w:rPr>
        <w:t>6 − x</w:t>
      </w:r>
      <w:r>
        <w:t>); drop attention-check failures and implausibly fast responses; document the analytic n.</w:t>
      </w:r>
    </w:p>
    <w:p>
      <w:pPr>
        <w:pStyle w:val="ListNumber"/>
      </w:pPr>
      <w:r>
        <w:rPr>
          <w:b/>
        </w:rPr>
        <w:t>Factorability:</w:t>
      </w:r>
      <w:r>
        <w:t xml:space="preserve"> KMO (≥ .70 target) + Bartlett's test of sphericity.</w:t>
      </w:r>
    </w:p>
    <w:p>
      <w:pPr>
        <w:pStyle w:val="ListNumber"/>
      </w:pPr>
      <w:r>
        <w:rPr>
          <w:b/>
        </w:rPr>
        <w:t>Extract:</w:t>
      </w:r>
      <w:r>
        <w:t xml:space="preserve"> principal-axis factoring; decide # factors via parallel analysis + scree + eigenvalues.</w:t>
      </w:r>
    </w:p>
    <w:p>
      <w:pPr>
        <w:pStyle w:val="ListNumber"/>
      </w:pPr>
      <w:r>
        <w:rPr>
          <w:b/>
        </w:rPr>
        <w:t>Rotate:</w:t>
      </w:r>
      <w:r>
        <w:t xml:space="preserve"> </w:t>
      </w:r>
      <w:r>
        <w:rPr>
          <w:b/>
        </w:rPr>
        <w:t>Direct Oblimin</w:t>
      </w:r>
      <w:r>
        <w:t xml:space="preserve"> (oblique); inspect the pattern matrix; remove loadings &lt; .30, and decide .30–.40 case-by-case (keep an item if removing it worsens the pattern matrix).</w:t>
      </w:r>
    </w:p>
    <w:p>
      <w:pPr>
        <w:pStyle w:val="ListNumber"/>
      </w:pPr>
      <w:r>
        <w:rPr>
          <w:b/>
        </w:rPr>
        <w:t>Reliability:</w:t>
      </w:r>
      <w:r>
        <w:t xml:space="preserve"> Cronbach's α per retained factor (≥ .70).</w:t>
      </w:r>
    </w:p>
    <w:p>
      <w:pPr>
        <w:pStyle w:val="ListNumber"/>
      </w:pPr>
      <w:r>
        <w:rPr>
          <w:b/>
        </w:rPr>
        <w:t>Report:</w:t>
      </w:r>
      <w:r>
        <w:t xml:space="preserve"> write the Data Analysis section (EFA factor structure + reliabilities) and a results narrative; Ch. 1–3 (intro, lit, model, hypotheses) are already written. </w:t>
      </w:r>
      <w:r>
        <w:rPr>
          <w:i/>
        </w:rPr>
        <w:t>Mediation/hypothesis testing is out of scope this term (advisor directive) and noted as future research.</w:t>
      </w:r>
    </w:p>
    <w:p>
      <w:r>
        <w:br/>
      </w:r>
    </w:p>
    <w:p>
      <w:pPr>
        <w:pStyle w:val="Heading2"/>
      </w:pPr>
      <w:r>
        <w:t>Bottom line</w:t>
      </w:r>
    </w:p>
    <w:p>
      <w:r>
        <w:t xml:space="preserve">The hard intellectual work — model, hypotheses, instrument, peer review — is </w:t>
      </w:r>
      <w:r>
        <w:rPr>
          <w:b/>
        </w:rPr>
        <w:t>done</w:t>
      </w:r>
      <w:r>
        <w:t xml:space="preserve">. The next two weeks are execution and analysis. The single highest-leverage action is </w:t>
      </w:r>
      <w:r>
        <w:rPr>
          <w:b/>
        </w:rPr>
        <w:t>getting the survey live today</w:t>
      </w:r>
      <w:r>
        <w:t>. Start with TODAY item 1.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